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6326"/>
        <w:gridCol w:w="2592"/>
      </w:tblGrid>
      <w:tr w:rsidR="005020EC" w:rsidRPr="00994D97" w14:paraId="47AAA50C" w14:textId="77777777" w:rsidTr="00124E30">
        <w:trPr>
          <w:trHeight w:val="1414"/>
        </w:trPr>
        <w:tc>
          <w:tcPr>
            <w:tcW w:w="6946" w:type="dxa"/>
            <w:tcBorders>
              <w:top w:val="single" w:sz="4" w:space="0" w:color="auto"/>
              <w:bottom w:val="single" w:sz="4" w:space="0" w:color="auto"/>
            </w:tcBorders>
            <w:vAlign w:val="center"/>
          </w:tcPr>
          <w:p w14:paraId="00AA7B3A" w14:textId="77777777" w:rsidR="005020EC" w:rsidRPr="00994D97" w:rsidRDefault="005020EC" w:rsidP="005020EC">
            <w:pPr>
              <w:rPr>
                <w:b/>
                <w:bCs/>
                <w:sz w:val="32"/>
                <w:szCs w:val="32"/>
              </w:rPr>
            </w:pPr>
            <w:r w:rsidRPr="00904CFB">
              <w:rPr>
                <w:b/>
                <w:sz w:val="36"/>
                <w:szCs w:val="28"/>
              </w:rPr>
              <w:t>CURRICULUM FRAMEWORK POLICY</w:t>
            </w:r>
          </w:p>
        </w:tc>
        <w:tc>
          <w:tcPr>
            <w:tcW w:w="2188" w:type="dxa"/>
            <w:tcBorders>
              <w:top w:val="single" w:sz="4" w:space="0" w:color="auto"/>
              <w:bottom w:val="single" w:sz="4" w:space="0" w:color="auto"/>
            </w:tcBorders>
            <w:vAlign w:val="center"/>
          </w:tcPr>
          <w:p w14:paraId="27461BF1" w14:textId="77777777" w:rsidR="005020EC" w:rsidRPr="00994D97" w:rsidRDefault="005020EC" w:rsidP="00124E30">
            <w:pPr>
              <w:rPr>
                <w:b/>
                <w:bCs/>
                <w:sz w:val="32"/>
                <w:szCs w:val="32"/>
              </w:rPr>
            </w:pPr>
            <w:r w:rsidRPr="00994D97">
              <w:rPr>
                <w:b/>
                <w:bCs/>
                <w:noProof/>
                <w:sz w:val="32"/>
                <w:szCs w:val="32"/>
                <w:lang w:eastAsia="en-AU"/>
              </w:rPr>
              <w:drawing>
                <wp:inline distT="0" distB="0" distL="0" distR="0" wp14:anchorId="621E6AB1" wp14:editId="43EFF399">
                  <wp:extent cx="1509166" cy="8026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_Land_CMYK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0807" cy="803529"/>
                          </a:xfrm>
                          <a:prstGeom prst="rect">
                            <a:avLst/>
                          </a:prstGeom>
                        </pic:spPr>
                      </pic:pic>
                    </a:graphicData>
                  </a:graphic>
                </wp:inline>
              </w:drawing>
            </w:r>
            <w:r w:rsidRPr="00994D97">
              <w:rPr>
                <w:b/>
                <w:bCs/>
                <w:sz w:val="32"/>
                <w:szCs w:val="32"/>
              </w:rPr>
              <w:t xml:space="preserve">                         </w:t>
            </w:r>
          </w:p>
        </w:tc>
      </w:tr>
    </w:tbl>
    <w:p w14:paraId="788AA10C" w14:textId="77777777" w:rsidR="005020EC" w:rsidRDefault="005020EC" w:rsidP="005020EC"/>
    <w:p w14:paraId="7951503A" w14:textId="77777777" w:rsidR="005020EC" w:rsidRPr="00C902DA" w:rsidRDefault="005020EC" w:rsidP="00C902DA">
      <w:pPr>
        <w:autoSpaceDE w:val="0"/>
        <w:autoSpaceDN w:val="0"/>
        <w:jc w:val="both"/>
        <w:rPr>
          <w:rFonts w:cstheme="minorHAnsi"/>
          <w:b/>
          <w:bCs/>
          <w:sz w:val="32"/>
          <w:szCs w:val="32"/>
        </w:rPr>
      </w:pPr>
      <w:r w:rsidRPr="0019622B">
        <w:rPr>
          <w:rFonts w:cstheme="minorHAnsi"/>
          <w:b/>
          <w:bCs/>
          <w:sz w:val="32"/>
          <w:szCs w:val="32"/>
        </w:rPr>
        <w:t>Rationale</w:t>
      </w:r>
    </w:p>
    <w:p w14:paraId="3F7FBF7A" w14:textId="77777777" w:rsidR="005020EC" w:rsidRPr="005020EC" w:rsidRDefault="005020EC" w:rsidP="005020EC">
      <w:pPr>
        <w:pStyle w:val="Default0"/>
        <w:rPr>
          <w:rFonts w:asciiTheme="minorHAnsi" w:hAnsiTheme="minorHAnsi" w:cstheme="minorHAnsi"/>
          <w:sz w:val="22"/>
          <w:szCs w:val="22"/>
        </w:rPr>
      </w:pPr>
      <w:r w:rsidRPr="005020EC">
        <w:rPr>
          <w:rFonts w:asciiTheme="minorHAnsi" w:hAnsiTheme="minorHAnsi" w:cstheme="minorHAnsi"/>
          <w:sz w:val="22"/>
          <w:szCs w:val="22"/>
        </w:rPr>
        <w:t xml:space="preserve">Curriculum covers all the arrangements the school makes for students’ development and learning. It includes the course content, student activities, teaching approaches, the way in which teachers and classes are organised and decisions on the need for and the use of facilities and resources. </w:t>
      </w:r>
    </w:p>
    <w:p w14:paraId="22E16F48" w14:textId="77777777" w:rsidR="005020EC" w:rsidRPr="005020EC" w:rsidRDefault="005020EC" w:rsidP="005020EC">
      <w:pPr>
        <w:rPr>
          <w:rFonts w:cstheme="minorHAnsi"/>
        </w:rPr>
      </w:pPr>
      <w:r w:rsidRPr="005020EC">
        <w:rPr>
          <w:rFonts w:cstheme="minorHAnsi"/>
        </w:rPr>
        <w:t>Upwey High School encourages its students to strive for excellence in all of their endeavours. To achieve this, the school provides sequential teaching and learning programs that deliver a comprehensive, broadly based and inclusive curriculum. Each year the school will map out its curriculum offerings, it will be in the form of a Curriculum Plan (See Appendix-A).</w:t>
      </w:r>
    </w:p>
    <w:p w14:paraId="3D76ED54" w14:textId="77777777" w:rsidR="000565F7" w:rsidRPr="005020EC" w:rsidRDefault="005020EC">
      <w:pPr>
        <w:rPr>
          <w:rFonts w:cstheme="minorHAnsi"/>
          <w:b/>
          <w:sz w:val="26"/>
          <w:szCs w:val="26"/>
        </w:rPr>
      </w:pPr>
      <w:r w:rsidRPr="00904CFB">
        <w:rPr>
          <w:rFonts w:cstheme="minorHAnsi"/>
          <w:b/>
          <w:sz w:val="32"/>
          <w:szCs w:val="26"/>
        </w:rPr>
        <w:t xml:space="preserve">Aim </w:t>
      </w:r>
    </w:p>
    <w:p w14:paraId="167B96FF" w14:textId="0AD710FD" w:rsidR="005020EC" w:rsidRPr="005020EC" w:rsidRDefault="005020EC">
      <w:pPr>
        <w:rPr>
          <w:rFonts w:cstheme="minorHAnsi"/>
        </w:rPr>
      </w:pPr>
      <w:r w:rsidRPr="005020EC">
        <w:rPr>
          <w:rFonts w:cstheme="minorHAnsi"/>
        </w:rPr>
        <w:t>Scoresby Secondary College will recognise and respond to diverse student needs when developing its curriculum programs and curriculum plan</w:t>
      </w:r>
      <w:r w:rsidR="00A47EBE">
        <w:rPr>
          <w:rFonts w:cstheme="minorHAnsi"/>
        </w:rPr>
        <w:t>.</w:t>
      </w:r>
    </w:p>
    <w:p w14:paraId="1E5C6232" w14:textId="77777777" w:rsidR="005020EC" w:rsidRPr="005020EC" w:rsidRDefault="005020EC" w:rsidP="005020EC">
      <w:pPr>
        <w:pStyle w:val="ListParagraph"/>
        <w:numPr>
          <w:ilvl w:val="0"/>
          <w:numId w:val="3"/>
        </w:numPr>
        <w:rPr>
          <w:rFonts w:asciiTheme="minorHAnsi" w:hAnsiTheme="minorHAnsi" w:cstheme="minorHAnsi"/>
          <w:sz w:val="22"/>
          <w:szCs w:val="22"/>
        </w:rPr>
      </w:pPr>
      <w:r w:rsidRPr="005020EC">
        <w:rPr>
          <w:rFonts w:asciiTheme="minorHAnsi" w:hAnsiTheme="minorHAnsi" w:cstheme="minorHAnsi"/>
          <w:sz w:val="22"/>
          <w:szCs w:val="22"/>
        </w:rPr>
        <w:t>Scoresby Secondary College will provide a variety of programs that will address the specific needs of stu</w:t>
      </w:r>
      <w:r>
        <w:rPr>
          <w:rFonts w:asciiTheme="minorHAnsi" w:hAnsiTheme="minorHAnsi" w:cstheme="minorHAnsi"/>
          <w:sz w:val="22"/>
          <w:szCs w:val="22"/>
        </w:rPr>
        <w:t>dents in relation to gender</w:t>
      </w:r>
      <w:r w:rsidRPr="005020EC">
        <w:rPr>
          <w:rFonts w:asciiTheme="minorHAnsi" w:hAnsiTheme="minorHAnsi" w:cstheme="minorHAnsi"/>
          <w:sz w:val="22"/>
          <w:szCs w:val="22"/>
        </w:rPr>
        <w:t>, special learning needs, disabilities and impairments, giftedness and non-English speaking background.</w:t>
      </w:r>
    </w:p>
    <w:p w14:paraId="592FDC6C" w14:textId="77777777" w:rsidR="005020EC" w:rsidRPr="005020EC" w:rsidRDefault="005020EC" w:rsidP="005020EC">
      <w:pPr>
        <w:pStyle w:val="ListParagraph"/>
        <w:numPr>
          <w:ilvl w:val="0"/>
          <w:numId w:val="3"/>
        </w:numPr>
        <w:rPr>
          <w:rFonts w:asciiTheme="minorHAnsi" w:hAnsiTheme="minorHAnsi" w:cstheme="minorHAnsi"/>
          <w:sz w:val="22"/>
          <w:szCs w:val="22"/>
        </w:rPr>
      </w:pPr>
      <w:r w:rsidRPr="005020EC">
        <w:rPr>
          <w:rFonts w:asciiTheme="minorHAnsi" w:hAnsiTheme="minorHAnsi" w:cstheme="minorHAnsi"/>
          <w:sz w:val="22"/>
          <w:szCs w:val="22"/>
        </w:rPr>
        <w:t>Scoresby Secondary College will identify and cater for the different needs of particular cohorts of students when developing its curriculum plan</w:t>
      </w:r>
    </w:p>
    <w:p w14:paraId="46AC2C26" w14:textId="03023F14" w:rsidR="005020EC" w:rsidRPr="00C902DA" w:rsidRDefault="005020EC" w:rsidP="005020EC">
      <w:pPr>
        <w:pStyle w:val="ListParagraph"/>
        <w:numPr>
          <w:ilvl w:val="0"/>
          <w:numId w:val="3"/>
        </w:numPr>
        <w:rPr>
          <w:rFonts w:asciiTheme="minorHAnsi" w:hAnsiTheme="minorHAnsi" w:cstheme="minorHAnsi"/>
          <w:sz w:val="22"/>
          <w:szCs w:val="22"/>
        </w:rPr>
      </w:pPr>
      <w:r w:rsidRPr="005020EC">
        <w:rPr>
          <w:rFonts w:asciiTheme="minorHAnsi" w:hAnsiTheme="minorHAnsi" w:cstheme="minorHAnsi"/>
          <w:sz w:val="22"/>
          <w:szCs w:val="22"/>
        </w:rPr>
        <w:t>Years 10-12 students have the opportunity to study a range of Enhancement programs</w:t>
      </w:r>
      <w:r w:rsidR="00A47EBE">
        <w:rPr>
          <w:rFonts w:asciiTheme="minorHAnsi" w:hAnsiTheme="minorHAnsi" w:cstheme="minorHAnsi"/>
          <w:sz w:val="22"/>
          <w:szCs w:val="22"/>
        </w:rPr>
        <w:t xml:space="preserve">, including </w:t>
      </w:r>
      <w:r w:rsidRPr="00C902DA">
        <w:rPr>
          <w:rFonts w:asciiTheme="minorHAnsi" w:hAnsiTheme="minorHAnsi" w:cstheme="minorHAnsi"/>
          <w:sz w:val="22"/>
          <w:szCs w:val="22"/>
        </w:rPr>
        <w:t>VET</w:t>
      </w:r>
      <w:r w:rsidR="00A47EBE">
        <w:rPr>
          <w:rFonts w:asciiTheme="minorHAnsi" w:hAnsiTheme="minorHAnsi" w:cstheme="minorHAnsi"/>
          <w:sz w:val="22"/>
          <w:szCs w:val="22"/>
        </w:rPr>
        <w:t xml:space="preserve">, </w:t>
      </w:r>
      <w:r w:rsidRPr="00C902DA">
        <w:rPr>
          <w:rFonts w:asciiTheme="minorHAnsi" w:hAnsiTheme="minorHAnsi" w:cstheme="minorHAnsi"/>
          <w:sz w:val="22"/>
          <w:szCs w:val="22"/>
        </w:rPr>
        <w:t>VCE</w:t>
      </w:r>
      <w:r w:rsidR="00A47EBE">
        <w:rPr>
          <w:rFonts w:asciiTheme="minorHAnsi" w:hAnsiTheme="minorHAnsi" w:cstheme="minorHAnsi"/>
          <w:sz w:val="22"/>
          <w:szCs w:val="22"/>
        </w:rPr>
        <w:t xml:space="preserve">, and/or </w:t>
      </w:r>
      <w:r w:rsidRPr="00C902DA">
        <w:rPr>
          <w:rFonts w:asciiTheme="minorHAnsi" w:hAnsiTheme="minorHAnsi" w:cstheme="minorHAnsi"/>
          <w:sz w:val="22"/>
          <w:szCs w:val="22"/>
        </w:rPr>
        <w:t>University subjects</w:t>
      </w:r>
      <w:r w:rsidR="00A47EBE">
        <w:rPr>
          <w:rFonts w:asciiTheme="minorHAnsi" w:hAnsiTheme="minorHAnsi" w:cstheme="minorHAnsi"/>
          <w:sz w:val="22"/>
          <w:szCs w:val="22"/>
        </w:rPr>
        <w:t>,</w:t>
      </w:r>
      <w:r w:rsidRPr="00C902DA">
        <w:rPr>
          <w:rFonts w:asciiTheme="minorHAnsi" w:hAnsiTheme="minorHAnsi" w:cstheme="minorHAnsi"/>
          <w:sz w:val="22"/>
          <w:szCs w:val="22"/>
        </w:rPr>
        <w:t xml:space="preserve"> that are normally studied in the following year.</w:t>
      </w:r>
    </w:p>
    <w:p w14:paraId="56268339" w14:textId="77777777" w:rsidR="009E0C5B" w:rsidRPr="00C902DA" w:rsidRDefault="009E0C5B" w:rsidP="009E0C5B">
      <w:pPr>
        <w:rPr>
          <w:rFonts w:cstheme="minorHAnsi"/>
        </w:rPr>
      </w:pPr>
    </w:p>
    <w:p w14:paraId="1E84FE3F" w14:textId="77777777" w:rsidR="009E0C5B" w:rsidRPr="00C902DA" w:rsidRDefault="009E0C5B" w:rsidP="009E0C5B">
      <w:pPr>
        <w:rPr>
          <w:rFonts w:cstheme="minorHAnsi"/>
        </w:rPr>
      </w:pPr>
      <w:r w:rsidRPr="00C902DA">
        <w:rPr>
          <w:rFonts w:cstheme="minorHAnsi"/>
        </w:rPr>
        <w:t>Scoresby Secondary College will comply with all Department of Education and Training (DET) guidelines about the length of student instruction time required in Victorian schools</w:t>
      </w:r>
    </w:p>
    <w:p w14:paraId="6F1A76DF" w14:textId="77777777" w:rsidR="009E0C5B" w:rsidRPr="00C902DA" w:rsidRDefault="009E0C5B" w:rsidP="009E0C5B">
      <w:pPr>
        <w:pStyle w:val="ListParagraph"/>
        <w:numPr>
          <w:ilvl w:val="0"/>
          <w:numId w:val="4"/>
        </w:numPr>
        <w:rPr>
          <w:rFonts w:asciiTheme="minorHAnsi" w:hAnsiTheme="minorHAnsi" w:cstheme="minorHAnsi"/>
          <w:sz w:val="22"/>
          <w:szCs w:val="22"/>
        </w:rPr>
      </w:pPr>
      <w:r w:rsidRPr="00C902DA">
        <w:rPr>
          <w:rFonts w:asciiTheme="minorHAnsi" w:hAnsiTheme="minorHAnsi" w:cstheme="minorHAnsi"/>
          <w:sz w:val="22"/>
          <w:szCs w:val="22"/>
        </w:rPr>
        <w:t>Scoresby Secondary College, when developing its Curriculum Plan, will provide at least 25 hours student instruction per week and a minimum of 300 minutes per day</w:t>
      </w:r>
    </w:p>
    <w:p w14:paraId="654F4DDC" w14:textId="77777777" w:rsidR="009E0C5B" w:rsidRPr="00C902DA" w:rsidRDefault="009E0C5B" w:rsidP="009E0C5B">
      <w:pPr>
        <w:rPr>
          <w:rFonts w:cstheme="minorHAnsi"/>
        </w:rPr>
      </w:pPr>
    </w:p>
    <w:p w14:paraId="2E6ACCB6" w14:textId="77777777" w:rsidR="009E0C5B" w:rsidRPr="00C902DA" w:rsidRDefault="009E0C5B" w:rsidP="009E0C5B">
      <w:pPr>
        <w:rPr>
          <w:rFonts w:cstheme="minorHAnsi"/>
        </w:rPr>
      </w:pPr>
      <w:r w:rsidRPr="00C902DA">
        <w:rPr>
          <w:rFonts w:cstheme="minorHAnsi"/>
        </w:rPr>
        <w:t xml:space="preserve">There will be a broad offering of programs to meet the demands of students, </w:t>
      </w:r>
      <w:proofErr w:type="gramStart"/>
      <w:r w:rsidRPr="00C902DA">
        <w:rPr>
          <w:rFonts w:cstheme="minorHAnsi"/>
        </w:rPr>
        <w:t>including:</w:t>
      </w:r>
      <w:proofErr w:type="gramEnd"/>
      <w:r w:rsidRPr="00C902DA">
        <w:rPr>
          <w:rFonts w:cstheme="minorHAnsi"/>
        </w:rPr>
        <w:t xml:space="preserve"> Victorian Certificate of Education (VCE), Victorian Certificate of Applied Learning (VCAL) and Vocational Educational and Training (VET)</w:t>
      </w:r>
    </w:p>
    <w:p w14:paraId="523C2926" w14:textId="77777777" w:rsidR="009E0C5B" w:rsidRPr="00C902DA" w:rsidRDefault="009E0C5B" w:rsidP="009E0C5B">
      <w:pPr>
        <w:pStyle w:val="ListParagraph"/>
        <w:numPr>
          <w:ilvl w:val="0"/>
          <w:numId w:val="4"/>
        </w:numPr>
        <w:rPr>
          <w:rFonts w:asciiTheme="minorHAnsi" w:hAnsiTheme="minorHAnsi" w:cstheme="minorHAnsi"/>
          <w:sz w:val="22"/>
          <w:szCs w:val="22"/>
        </w:rPr>
      </w:pPr>
      <w:r w:rsidRPr="00C902DA">
        <w:rPr>
          <w:rFonts w:asciiTheme="minorHAnsi" w:hAnsiTheme="minorHAnsi" w:cstheme="minorHAnsi"/>
          <w:sz w:val="22"/>
          <w:szCs w:val="22"/>
        </w:rPr>
        <w:t>The Curriculum Committee will determine the offering of VCE units and VET programs for the following year, based on student demand and the needs of the school’s Curriculum Plan to maintain balance and a broad provision of subject choices</w:t>
      </w:r>
    </w:p>
    <w:p w14:paraId="69037822" w14:textId="77777777" w:rsidR="009E0C5B" w:rsidRPr="00C902DA" w:rsidRDefault="009E0C5B" w:rsidP="009E0C5B">
      <w:pPr>
        <w:pStyle w:val="ListParagraph"/>
        <w:numPr>
          <w:ilvl w:val="0"/>
          <w:numId w:val="4"/>
        </w:numPr>
        <w:rPr>
          <w:rFonts w:asciiTheme="minorHAnsi" w:hAnsiTheme="minorHAnsi" w:cstheme="minorHAnsi"/>
          <w:sz w:val="22"/>
          <w:szCs w:val="22"/>
        </w:rPr>
      </w:pPr>
      <w:r w:rsidRPr="00C902DA">
        <w:rPr>
          <w:rFonts w:asciiTheme="minorHAnsi" w:hAnsiTheme="minorHAnsi" w:cstheme="minorHAnsi"/>
          <w:sz w:val="22"/>
          <w:szCs w:val="22"/>
        </w:rPr>
        <w:t>Input will be sought from the relevant staff in the curriculum area when determining programs for the following school year</w:t>
      </w:r>
    </w:p>
    <w:p w14:paraId="4524AEAE" w14:textId="77777777" w:rsidR="009E0C5B" w:rsidRPr="00C902DA" w:rsidRDefault="009E0C5B" w:rsidP="009E0C5B">
      <w:pPr>
        <w:pStyle w:val="ListParagraph"/>
        <w:numPr>
          <w:ilvl w:val="0"/>
          <w:numId w:val="4"/>
        </w:numPr>
        <w:rPr>
          <w:rFonts w:asciiTheme="minorHAnsi" w:hAnsiTheme="minorHAnsi" w:cstheme="minorHAnsi"/>
          <w:sz w:val="22"/>
          <w:szCs w:val="22"/>
        </w:rPr>
      </w:pPr>
      <w:r w:rsidRPr="00C902DA">
        <w:rPr>
          <w:rFonts w:asciiTheme="minorHAnsi" w:hAnsiTheme="minorHAnsi" w:cstheme="minorHAnsi"/>
          <w:sz w:val="22"/>
          <w:szCs w:val="22"/>
        </w:rPr>
        <w:t>The school’s curriculum Plan will also offer:</w:t>
      </w:r>
    </w:p>
    <w:p w14:paraId="2B4E2C7E" w14:textId="77777777" w:rsidR="009E0C5B" w:rsidRPr="00C902DA" w:rsidRDefault="009E0C5B" w:rsidP="009E0C5B">
      <w:pPr>
        <w:pStyle w:val="ListParagraph"/>
        <w:numPr>
          <w:ilvl w:val="0"/>
          <w:numId w:val="5"/>
        </w:numPr>
        <w:rPr>
          <w:rFonts w:asciiTheme="minorHAnsi" w:hAnsiTheme="minorHAnsi" w:cstheme="minorHAnsi"/>
          <w:sz w:val="22"/>
          <w:szCs w:val="22"/>
        </w:rPr>
      </w:pPr>
      <w:r w:rsidRPr="00C902DA">
        <w:rPr>
          <w:rFonts w:asciiTheme="minorHAnsi" w:hAnsiTheme="minorHAnsi" w:cstheme="minorHAnsi"/>
          <w:sz w:val="22"/>
          <w:szCs w:val="22"/>
        </w:rPr>
        <w:lastRenderedPageBreak/>
        <w:t>Year 11 VCAL</w:t>
      </w:r>
    </w:p>
    <w:p w14:paraId="710DAB19" w14:textId="77777777" w:rsidR="009E0C5B" w:rsidRPr="00C902DA" w:rsidRDefault="009E0C5B" w:rsidP="009E0C5B">
      <w:pPr>
        <w:pStyle w:val="ListParagraph"/>
        <w:numPr>
          <w:ilvl w:val="0"/>
          <w:numId w:val="5"/>
        </w:numPr>
        <w:rPr>
          <w:rFonts w:asciiTheme="minorHAnsi" w:hAnsiTheme="minorHAnsi" w:cstheme="minorHAnsi"/>
          <w:sz w:val="22"/>
          <w:szCs w:val="22"/>
        </w:rPr>
      </w:pPr>
      <w:r w:rsidRPr="00C902DA">
        <w:rPr>
          <w:rFonts w:asciiTheme="minorHAnsi" w:hAnsiTheme="minorHAnsi" w:cstheme="minorHAnsi"/>
          <w:sz w:val="22"/>
          <w:szCs w:val="22"/>
        </w:rPr>
        <w:t>Year 12 VCAL</w:t>
      </w:r>
    </w:p>
    <w:p w14:paraId="3469C94E" w14:textId="77777777" w:rsidR="009E0C5B" w:rsidRPr="00C902DA" w:rsidRDefault="009E0C5B" w:rsidP="009E0C5B">
      <w:pPr>
        <w:pStyle w:val="ListParagraph"/>
        <w:ind w:left="1080"/>
        <w:rPr>
          <w:rFonts w:asciiTheme="minorHAnsi" w:hAnsiTheme="minorHAnsi" w:cstheme="minorHAnsi"/>
          <w:sz w:val="22"/>
          <w:szCs w:val="22"/>
        </w:rPr>
      </w:pPr>
    </w:p>
    <w:p w14:paraId="595C8C7A" w14:textId="77777777" w:rsidR="009E0C5B" w:rsidRPr="00C902DA" w:rsidRDefault="009E0C5B" w:rsidP="009E0C5B">
      <w:pPr>
        <w:rPr>
          <w:rFonts w:cstheme="minorHAnsi"/>
        </w:rPr>
      </w:pPr>
      <w:r w:rsidRPr="00C902DA">
        <w:rPr>
          <w:rFonts w:cstheme="minorHAnsi"/>
        </w:rPr>
        <w:t>The Victorian Curriculum will be implemented from Years 7 to 10 at Scoresby Secondary College</w:t>
      </w:r>
    </w:p>
    <w:p w14:paraId="4E8607AD" w14:textId="77777777" w:rsidR="009E0C5B" w:rsidRPr="00C902DA" w:rsidRDefault="009E0C5B" w:rsidP="009E0C5B">
      <w:pPr>
        <w:pStyle w:val="ListParagraph"/>
        <w:numPr>
          <w:ilvl w:val="0"/>
          <w:numId w:val="7"/>
        </w:numPr>
        <w:rPr>
          <w:rFonts w:asciiTheme="minorHAnsi" w:hAnsiTheme="minorHAnsi" w:cstheme="minorHAnsi"/>
          <w:sz w:val="22"/>
          <w:szCs w:val="22"/>
        </w:rPr>
      </w:pPr>
      <w:r w:rsidRPr="00C902DA">
        <w:rPr>
          <w:rFonts w:asciiTheme="minorHAnsi" w:hAnsiTheme="minorHAnsi" w:cstheme="minorHAnsi"/>
          <w:sz w:val="22"/>
          <w:szCs w:val="22"/>
        </w:rPr>
        <w:t>The Victorian Curriculum will be used as a framework for curriculum development and delivery at Year 7 to 10 in accordance with DET policy and guidelines</w:t>
      </w:r>
    </w:p>
    <w:p w14:paraId="06E14C25" w14:textId="50BA33CC" w:rsidR="009E0C5B" w:rsidRPr="00C902DA" w:rsidRDefault="009E0C5B" w:rsidP="009E0C5B">
      <w:pPr>
        <w:pStyle w:val="ListParagraph"/>
        <w:numPr>
          <w:ilvl w:val="0"/>
          <w:numId w:val="7"/>
        </w:numPr>
        <w:rPr>
          <w:rFonts w:asciiTheme="minorHAnsi" w:hAnsiTheme="minorHAnsi" w:cstheme="minorHAnsi"/>
          <w:sz w:val="22"/>
          <w:szCs w:val="22"/>
        </w:rPr>
      </w:pPr>
      <w:r w:rsidRPr="00C902DA">
        <w:rPr>
          <w:rFonts w:asciiTheme="minorHAnsi" w:hAnsiTheme="minorHAnsi" w:cstheme="minorHAnsi"/>
          <w:sz w:val="22"/>
          <w:szCs w:val="22"/>
        </w:rPr>
        <w:t>Every year the Year 7 to 10 curriculum</w:t>
      </w:r>
      <w:r w:rsidR="00A47EBE">
        <w:rPr>
          <w:rFonts w:asciiTheme="minorHAnsi" w:hAnsiTheme="minorHAnsi" w:cstheme="minorHAnsi"/>
          <w:sz w:val="22"/>
          <w:szCs w:val="22"/>
        </w:rPr>
        <w:t xml:space="preserve"> will be audited</w:t>
      </w:r>
    </w:p>
    <w:p w14:paraId="0C32E82F" w14:textId="77777777" w:rsidR="009E0C5B" w:rsidRPr="00C902DA" w:rsidRDefault="009E0C5B" w:rsidP="009E0C5B">
      <w:pPr>
        <w:pStyle w:val="ListParagraph"/>
        <w:numPr>
          <w:ilvl w:val="0"/>
          <w:numId w:val="7"/>
        </w:numPr>
        <w:rPr>
          <w:rFonts w:asciiTheme="minorHAnsi" w:hAnsiTheme="minorHAnsi" w:cstheme="minorHAnsi"/>
          <w:sz w:val="22"/>
          <w:szCs w:val="22"/>
        </w:rPr>
      </w:pPr>
      <w:r w:rsidRPr="00C902DA">
        <w:rPr>
          <w:rFonts w:asciiTheme="minorHAnsi" w:hAnsiTheme="minorHAnsi" w:cstheme="minorHAnsi"/>
          <w:sz w:val="22"/>
          <w:szCs w:val="22"/>
        </w:rPr>
        <w:t>To facilitate this implementation, Course Handbooks, assessment criteria and record keeping pro-</w:t>
      </w:r>
      <w:proofErr w:type="spellStart"/>
      <w:r w:rsidRPr="00C902DA">
        <w:rPr>
          <w:rFonts w:asciiTheme="minorHAnsi" w:hAnsiTheme="minorHAnsi" w:cstheme="minorHAnsi"/>
          <w:sz w:val="22"/>
          <w:szCs w:val="22"/>
        </w:rPr>
        <w:t>formas</w:t>
      </w:r>
      <w:proofErr w:type="spellEnd"/>
      <w:r w:rsidRPr="00C902DA">
        <w:rPr>
          <w:rFonts w:asciiTheme="minorHAnsi" w:hAnsiTheme="minorHAnsi" w:cstheme="minorHAnsi"/>
          <w:sz w:val="22"/>
          <w:szCs w:val="22"/>
        </w:rPr>
        <w:t xml:space="preserve"> will be produced that reflect the Victorian Curriculum</w:t>
      </w:r>
    </w:p>
    <w:p w14:paraId="18020428" w14:textId="77777777" w:rsidR="009E0C5B" w:rsidRPr="00C902DA" w:rsidRDefault="009E0C5B" w:rsidP="009E0C5B">
      <w:pPr>
        <w:rPr>
          <w:rFonts w:cstheme="minorHAnsi"/>
        </w:rPr>
      </w:pPr>
    </w:p>
    <w:p w14:paraId="20662509" w14:textId="77777777" w:rsidR="009E0C5B" w:rsidRPr="00C902DA" w:rsidRDefault="009E0C5B" w:rsidP="009E0C5B">
      <w:pPr>
        <w:rPr>
          <w:rFonts w:cstheme="minorHAnsi"/>
        </w:rPr>
      </w:pPr>
      <w:r w:rsidRPr="00C902DA">
        <w:rPr>
          <w:rFonts w:cstheme="minorHAnsi"/>
        </w:rPr>
        <w:t xml:space="preserve">Scoresby Secondary College will offer a </w:t>
      </w:r>
      <w:proofErr w:type="gramStart"/>
      <w:r w:rsidRPr="00C902DA">
        <w:rPr>
          <w:rFonts w:cstheme="minorHAnsi"/>
        </w:rPr>
        <w:t>Language</w:t>
      </w:r>
      <w:proofErr w:type="gramEnd"/>
      <w:r w:rsidRPr="00C902DA">
        <w:rPr>
          <w:rFonts w:cstheme="minorHAnsi"/>
        </w:rPr>
        <w:t xml:space="preserve"> program across all year levels</w:t>
      </w:r>
    </w:p>
    <w:p w14:paraId="09A78E15" w14:textId="77777777" w:rsidR="009E0C5B" w:rsidRPr="00C902DA" w:rsidRDefault="003767A2" w:rsidP="009E0C5B">
      <w:pPr>
        <w:pStyle w:val="ListParagraph"/>
        <w:numPr>
          <w:ilvl w:val="0"/>
          <w:numId w:val="8"/>
        </w:numPr>
        <w:rPr>
          <w:rFonts w:asciiTheme="minorHAnsi" w:hAnsiTheme="minorHAnsi" w:cstheme="minorHAnsi"/>
          <w:sz w:val="22"/>
          <w:szCs w:val="22"/>
        </w:rPr>
      </w:pPr>
      <w:r w:rsidRPr="00C902DA">
        <w:rPr>
          <w:rFonts w:asciiTheme="minorHAnsi" w:hAnsiTheme="minorHAnsi" w:cstheme="minorHAnsi"/>
          <w:sz w:val="22"/>
          <w:szCs w:val="22"/>
        </w:rPr>
        <w:t>The language offered is Mandarin</w:t>
      </w:r>
    </w:p>
    <w:p w14:paraId="3AB6BCB8" w14:textId="77777777" w:rsidR="00A47EBE" w:rsidRDefault="003767A2" w:rsidP="00A47EBE">
      <w:pPr>
        <w:pStyle w:val="ListParagraph"/>
        <w:numPr>
          <w:ilvl w:val="0"/>
          <w:numId w:val="8"/>
        </w:numPr>
        <w:rPr>
          <w:rFonts w:asciiTheme="minorHAnsi" w:hAnsiTheme="minorHAnsi" w:cstheme="minorHAnsi"/>
          <w:sz w:val="22"/>
          <w:szCs w:val="22"/>
        </w:rPr>
      </w:pPr>
      <w:r w:rsidRPr="00C902DA">
        <w:rPr>
          <w:rFonts w:asciiTheme="minorHAnsi" w:hAnsiTheme="minorHAnsi" w:cstheme="minorHAnsi"/>
          <w:sz w:val="22"/>
          <w:szCs w:val="22"/>
        </w:rPr>
        <w:t xml:space="preserve">Year 7 students will complete a </w:t>
      </w:r>
      <w:r w:rsidR="00A47EBE">
        <w:rPr>
          <w:rFonts w:asciiTheme="minorHAnsi" w:hAnsiTheme="minorHAnsi" w:cstheme="minorHAnsi"/>
          <w:sz w:val="22"/>
          <w:szCs w:val="22"/>
        </w:rPr>
        <w:t>year</w:t>
      </w:r>
      <w:r w:rsidRPr="00C902DA">
        <w:rPr>
          <w:rFonts w:asciiTheme="minorHAnsi" w:hAnsiTheme="minorHAnsi" w:cstheme="minorHAnsi"/>
          <w:sz w:val="22"/>
          <w:szCs w:val="22"/>
        </w:rPr>
        <w:t xml:space="preserve"> of Mandarin</w:t>
      </w:r>
    </w:p>
    <w:p w14:paraId="06A37702" w14:textId="4B69F3B1" w:rsidR="003767A2" w:rsidRPr="00A47EBE" w:rsidRDefault="003767A2" w:rsidP="00A47EBE">
      <w:pPr>
        <w:pStyle w:val="ListParagraph"/>
        <w:numPr>
          <w:ilvl w:val="0"/>
          <w:numId w:val="8"/>
        </w:numPr>
        <w:rPr>
          <w:rFonts w:asciiTheme="minorHAnsi" w:hAnsiTheme="minorHAnsi" w:cstheme="minorHAnsi"/>
          <w:sz w:val="22"/>
          <w:szCs w:val="22"/>
        </w:rPr>
      </w:pPr>
      <w:r w:rsidRPr="00A47EBE">
        <w:rPr>
          <w:rFonts w:asciiTheme="minorHAnsi" w:hAnsiTheme="minorHAnsi" w:cstheme="minorHAnsi"/>
          <w:sz w:val="22"/>
          <w:szCs w:val="22"/>
        </w:rPr>
        <w:t>From Year 8 onwards, students can elect a language study</w:t>
      </w:r>
    </w:p>
    <w:p w14:paraId="4819349C" w14:textId="77777777" w:rsidR="003767A2" w:rsidRPr="00C902DA" w:rsidRDefault="003767A2" w:rsidP="003767A2">
      <w:pPr>
        <w:pStyle w:val="ListParagraph"/>
        <w:numPr>
          <w:ilvl w:val="0"/>
          <w:numId w:val="8"/>
        </w:numPr>
        <w:rPr>
          <w:rFonts w:asciiTheme="minorHAnsi" w:hAnsiTheme="minorHAnsi" w:cstheme="minorHAnsi"/>
          <w:sz w:val="22"/>
          <w:szCs w:val="22"/>
        </w:rPr>
      </w:pPr>
      <w:r w:rsidRPr="00C902DA">
        <w:rPr>
          <w:rFonts w:asciiTheme="minorHAnsi" w:hAnsiTheme="minorHAnsi" w:cstheme="minorHAnsi"/>
          <w:sz w:val="22"/>
          <w:szCs w:val="22"/>
        </w:rPr>
        <w:t>Language teachers will be appropriately qualified</w:t>
      </w:r>
    </w:p>
    <w:p w14:paraId="0A0416F2" w14:textId="77777777" w:rsidR="003767A2" w:rsidRPr="00C902DA" w:rsidRDefault="003767A2" w:rsidP="003767A2">
      <w:pPr>
        <w:rPr>
          <w:rFonts w:cstheme="minorHAnsi"/>
        </w:rPr>
      </w:pPr>
    </w:p>
    <w:p w14:paraId="59F10653" w14:textId="77777777" w:rsidR="003767A2" w:rsidRPr="00C902DA" w:rsidRDefault="003767A2" w:rsidP="003767A2">
      <w:pPr>
        <w:rPr>
          <w:rFonts w:cstheme="minorHAnsi"/>
        </w:rPr>
      </w:pPr>
      <w:r w:rsidRPr="00C902DA">
        <w:rPr>
          <w:rFonts w:cstheme="minorHAnsi"/>
        </w:rPr>
        <w:t>School curriculum programs are designed to enhance effective learning</w:t>
      </w:r>
    </w:p>
    <w:p w14:paraId="0E8C71C7" w14:textId="77777777" w:rsidR="003767A2" w:rsidRPr="00C902DA" w:rsidRDefault="003767A2" w:rsidP="003767A2">
      <w:pPr>
        <w:pStyle w:val="ListParagraph"/>
        <w:numPr>
          <w:ilvl w:val="0"/>
          <w:numId w:val="8"/>
        </w:numPr>
        <w:rPr>
          <w:rFonts w:asciiTheme="minorHAnsi" w:hAnsiTheme="minorHAnsi" w:cstheme="minorHAnsi"/>
          <w:sz w:val="22"/>
          <w:szCs w:val="22"/>
        </w:rPr>
      </w:pPr>
      <w:r w:rsidRPr="00C902DA">
        <w:rPr>
          <w:rFonts w:asciiTheme="minorHAnsi" w:hAnsiTheme="minorHAnsi" w:cstheme="minorHAnsi"/>
          <w:sz w:val="22"/>
          <w:szCs w:val="22"/>
        </w:rPr>
        <w:t>Digital Learning will be integrated across the curriculum to support the improvement of teaching and learning outcomes</w:t>
      </w:r>
    </w:p>
    <w:p w14:paraId="3CF587AE" w14:textId="77777777" w:rsidR="003767A2" w:rsidRPr="00C902DA" w:rsidRDefault="003767A2" w:rsidP="003767A2">
      <w:pPr>
        <w:pStyle w:val="ListParagraph"/>
        <w:numPr>
          <w:ilvl w:val="0"/>
          <w:numId w:val="8"/>
        </w:numPr>
        <w:rPr>
          <w:rFonts w:asciiTheme="minorHAnsi" w:hAnsiTheme="minorHAnsi" w:cstheme="minorHAnsi"/>
          <w:sz w:val="22"/>
          <w:szCs w:val="22"/>
        </w:rPr>
      </w:pPr>
      <w:r w:rsidRPr="00C902DA">
        <w:rPr>
          <w:rFonts w:asciiTheme="minorHAnsi" w:hAnsiTheme="minorHAnsi" w:cstheme="minorHAnsi"/>
          <w:sz w:val="22"/>
          <w:szCs w:val="22"/>
        </w:rPr>
        <w:t>Middle years of schooling approaches will continue to be developed and implemented</w:t>
      </w:r>
    </w:p>
    <w:p w14:paraId="3262F461" w14:textId="77777777" w:rsidR="003767A2" w:rsidRPr="00C902DA" w:rsidRDefault="003767A2" w:rsidP="003767A2">
      <w:pPr>
        <w:pStyle w:val="ListParagraph"/>
        <w:numPr>
          <w:ilvl w:val="0"/>
          <w:numId w:val="8"/>
        </w:numPr>
        <w:rPr>
          <w:rFonts w:asciiTheme="minorHAnsi" w:hAnsiTheme="minorHAnsi" w:cstheme="minorHAnsi"/>
          <w:sz w:val="22"/>
          <w:szCs w:val="22"/>
        </w:rPr>
      </w:pPr>
      <w:r w:rsidRPr="00C902DA">
        <w:rPr>
          <w:rFonts w:asciiTheme="minorHAnsi" w:hAnsiTheme="minorHAnsi" w:cstheme="minorHAnsi"/>
          <w:sz w:val="22"/>
          <w:szCs w:val="22"/>
        </w:rPr>
        <w:t>Later Years initiatives will continue to be integrated into classroom teaching</w:t>
      </w:r>
    </w:p>
    <w:p w14:paraId="194602BC" w14:textId="77777777" w:rsidR="003767A2" w:rsidRPr="00C902DA" w:rsidRDefault="003767A2" w:rsidP="003767A2">
      <w:pPr>
        <w:rPr>
          <w:rFonts w:cstheme="minorHAnsi"/>
        </w:rPr>
      </w:pPr>
    </w:p>
    <w:p w14:paraId="2DE3A371" w14:textId="77777777" w:rsidR="003767A2" w:rsidRPr="00C902DA" w:rsidRDefault="003767A2" w:rsidP="003767A2">
      <w:pPr>
        <w:rPr>
          <w:rFonts w:cstheme="minorHAnsi"/>
        </w:rPr>
      </w:pPr>
      <w:r w:rsidRPr="00C902DA">
        <w:rPr>
          <w:rFonts w:cstheme="minorHAnsi"/>
        </w:rPr>
        <w:t>Preparing young people for the transition from school into further education and careers is a critical element in senior secondary program</w:t>
      </w:r>
    </w:p>
    <w:p w14:paraId="1101E1EC" w14:textId="77777777" w:rsidR="003767A2" w:rsidRPr="00C902DA" w:rsidRDefault="003767A2" w:rsidP="003767A2">
      <w:pPr>
        <w:pStyle w:val="ListParagraph"/>
        <w:numPr>
          <w:ilvl w:val="0"/>
          <w:numId w:val="9"/>
        </w:numPr>
        <w:rPr>
          <w:rFonts w:asciiTheme="minorHAnsi" w:hAnsiTheme="minorHAnsi" w:cstheme="minorHAnsi"/>
          <w:sz w:val="22"/>
          <w:szCs w:val="22"/>
        </w:rPr>
      </w:pPr>
      <w:r w:rsidRPr="00C902DA">
        <w:rPr>
          <w:rFonts w:asciiTheme="minorHAnsi" w:hAnsiTheme="minorHAnsi" w:cstheme="minorHAnsi"/>
          <w:sz w:val="22"/>
          <w:szCs w:val="22"/>
        </w:rPr>
        <w:t>In developing its curriculum plan the school will provide a broad range of educational pathways in order to ensure improved student outcomes</w:t>
      </w:r>
    </w:p>
    <w:p w14:paraId="1044D33C" w14:textId="77777777" w:rsidR="003767A2" w:rsidRPr="00C902DA" w:rsidRDefault="003767A2" w:rsidP="003767A2">
      <w:pPr>
        <w:rPr>
          <w:rFonts w:cstheme="minorHAnsi"/>
        </w:rPr>
      </w:pPr>
    </w:p>
    <w:p w14:paraId="3B6856A0" w14:textId="77777777" w:rsidR="003767A2" w:rsidRPr="00C902DA" w:rsidRDefault="003767A2" w:rsidP="003767A2">
      <w:pPr>
        <w:rPr>
          <w:rFonts w:cstheme="minorHAnsi"/>
        </w:rPr>
      </w:pPr>
      <w:r w:rsidRPr="00C902DA">
        <w:rPr>
          <w:rFonts w:cstheme="minorHAnsi"/>
        </w:rPr>
        <w:t>Teaching and learning programs will be resourced through Program Budgets</w:t>
      </w:r>
    </w:p>
    <w:p w14:paraId="2CD009F3" w14:textId="77777777" w:rsidR="003767A2" w:rsidRPr="00C902DA" w:rsidRDefault="003767A2" w:rsidP="003767A2">
      <w:pPr>
        <w:pStyle w:val="ListParagraph"/>
        <w:numPr>
          <w:ilvl w:val="0"/>
          <w:numId w:val="9"/>
        </w:numPr>
        <w:rPr>
          <w:rFonts w:asciiTheme="minorHAnsi" w:hAnsiTheme="minorHAnsi" w:cstheme="minorHAnsi"/>
          <w:sz w:val="22"/>
          <w:szCs w:val="22"/>
        </w:rPr>
      </w:pPr>
      <w:r w:rsidRPr="00C902DA">
        <w:rPr>
          <w:rFonts w:asciiTheme="minorHAnsi" w:hAnsiTheme="minorHAnsi" w:cstheme="minorHAnsi"/>
          <w:sz w:val="22"/>
          <w:szCs w:val="22"/>
        </w:rPr>
        <w:t>Curriculum leaders will be required to prepare a comprehensive annual program budget and submit these to School Council</w:t>
      </w:r>
    </w:p>
    <w:p w14:paraId="441A703E" w14:textId="77777777" w:rsidR="003767A2" w:rsidRPr="00C902DA" w:rsidRDefault="003767A2" w:rsidP="003767A2">
      <w:pPr>
        <w:rPr>
          <w:rFonts w:cstheme="minorHAnsi"/>
        </w:rPr>
      </w:pPr>
    </w:p>
    <w:p w14:paraId="4550C082" w14:textId="77777777" w:rsidR="003767A2" w:rsidRPr="00C902DA" w:rsidRDefault="003767A2" w:rsidP="003767A2">
      <w:pPr>
        <w:rPr>
          <w:rFonts w:cstheme="minorHAnsi"/>
        </w:rPr>
      </w:pPr>
      <w:r w:rsidRPr="00C902DA">
        <w:rPr>
          <w:rFonts w:cstheme="minorHAnsi"/>
        </w:rPr>
        <w:t>Curriculum and pedagogical practices are reviewed regularly and in a timely manner.</w:t>
      </w:r>
    </w:p>
    <w:p w14:paraId="45F607BA" w14:textId="77777777" w:rsidR="003767A2" w:rsidRPr="00C902DA" w:rsidRDefault="003767A2" w:rsidP="003767A2">
      <w:pPr>
        <w:pStyle w:val="ListParagraph"/>
        <w:numPr>
          <w:ilvl w:val="0"/>
          <w:numId w:val="9"/>
        </w:numPr>
        <w:rPr>
          <w:rFonts w:asciiTheme="minorHAnsi" w:hAnsiTheme="minorHAnsi" w:cstheme="minorHAnsi"/>
          <w:sz w:val="22"/>
          <w:szCs w:val="22"/>
        </w:rPr>
      </w:pPr>
      <w:r w:rsidRPr="00C902DA">
        <w:rPr>
          <w:rFonts w:asciiTheme="minorHAnsi" w:hAnsiTheme="minorHAnsi" w:cstheme="minorHAnsi"/>
          <w:sz w:val="22"/>
          <w:szCs w:val="22"/>
        </w:rPr>
        <w:t>Eight teacher Core Teams have core responsibility for curriculum provision.</w:t>
      </w:r>
    </w:p>
    <w:p w14:paraId="0A9355DF" w14:textId="77777777" w:rsidR="003767A2" w:rsidRPr="00C902DA" w:rsidRDefault="003767A2" w:rsidP="003767A2">
      <w:pPr>
        <w:pStyle w:val="ListParagraph"/>
        <w:numPr>
          <w:ilvl w:val="0"/>
          <w:numId w:val="10"/>
        </w:numPr>
        <w:rPr>
          <w:rFonts w:asciiTheme="minorHAnsi" w:hAnsiTheme="minorHAnsi" w:cstheme="minorHAnsi"/>
          <w:sz w:val="22"/>
          <w:szCs w:val="22"/>
        </w:rPr>
      </w:pPr>
      <w:r w:rsidRPr="00C902DA">
        <w:rPr>
          <w:rFonts w:asciiTheme="minorHAnsi" w:hAnsiTheme="minorHAnsi" w:cstheme="minorHAnsi"/>
          <w:sz w:val="22"/>
          <w:szCs w:val="22"/>
        </w:rPr>
        <w:t xml:space="preserve">The teams </w:t>
      </w:r>
      <w:proofErr w:type="gramStart"/>
      <w:r w:rsidRPr="00C902DA">
        <w:rPr>
          <w:rFonts w:asciiTheme="minorHAnsi" w:hAnsiTheme="minorHAnsi" w:cstheme="minorHAnsi"/>
          <w:sz w:val="22"/>
          <w:szCs w:val="22"/>
        </w:rPr>
        <w:t>are:</w:t>
      </w:r>
      <w:proofErr w:type="gramEnd"/>
      <w:r w:rsidRPr="00C902DA">
        <w:rPr>
          <w:rFonts w:asciiTheme="minorHAnsi" w:hAnsiTheme="minorHAnsi" w:cstheme="minorHAnsi"/>
          <w:sz w:val="22"/>
          <w:szCs w:val="22"/>
        </w:rPr>
        <w:t xml:space="preserve"> Year 7, Year 8, Year 9, Art and Technology, Languages, Health and PE, Later Years Humanities, Later Years Sciences</w:t>
      </w:r>
    </w:p>
    <w:p w14:paraId="515203AF" w14:textId="77777777" w:rsidR="003767A2" w:rsidRPr="00C902DA" w:rsidRDefault="003767A2" w:rsidP="003767A2">
      <w:pPr>
        <w:pStyle w:val="ListParagraph"/>
        <w:numPr>
          <w:ilvl w:val="0"/>
          <w:numId w:val="10"/>
        </w:numPr>
        <w:rPr>
          <w:rFonts w:asciiTheme="minorHAnsi" w:hAnsiTheme="minorHAnsi" w:cstheme="minorHAnsi"/>
          <w:sz w:val="22"/>
          <w:szCs w:val="22"/>
        </w:rPr>
      </w:pPr>
      <w:r w:rsidRPr="00C902DA">
        <w:rPr>
          <w:rFonts w:asciiTheme="minorHAnsi" w:hAnsiTheme="minorHAnsi" w:cstheme="minorHAnsi"/>
          <w:sz w:val="22"/>
          <w:szCs w:val="22"/>
        </w:rPr>
        <w:t>Each team is led by a school leader</w:t>
      </w:r>
    </w:p>
    <w:p w14:paraId="526428D7" w14:textId="77777777" w:rsidR="003767A2" w:rsidRPr="00C902DA" w:rsidRDefault="003767A2" w:rsidP="003767A2">
      <w:pPr>
        <w:pStyle w:val="ListParagraph"/>
        <w:numPr>
          <w:ilvl w:val="0"/>
          <w:numId w:val="10"/>
        </w:numPr>
        <w:rPr>
          <w:rFonts w:asciiTheme="minorHAnsi" w:hAnsiTheme="minorHAnsi" w:cstheme="minorHAnsi"/>
          <w:sz w:val="22"/>
          <w:szCs w:val="22"/>
        </w:rPr>
      </w:pPr>
      <w:r w:rsidRPr="00C902DA">
        <w:rPr>
          <w:rFonts w:asciiTheme="minorHAnsi" w:hAnsiTheme="minorHAnsi" w:cstheme="minorHAnsi"/>
          <w:sz w:val="22"/>
          <w:szCs w:val="22"/>
        </w:rPr>
        <w:t xml:space="preserve">Core teams review </w:t>
      </w:r>
      <w:proofErr w:type="gramStart"/>
      <w:r w:rsidRPr="00C902DA">
        <w:rPr>
          <w:rFonts w:asciiTheme="minorHAnsi" w:hAnsiTheme="minorHAnsi" w:cstheme="minorHAnsi"/>
          <w:sz w:val="22"/>
          <w:szCs w:val="22"/>
        </w:rPr>
        <w:t>the what</w:t>
      </w:r>
      <w:proofErr w:type="gramEnd"/>
      <w:r w:rsidRPr="00C902DA">
        <w:rPr>
          <w:rFonts w:asciiTheme="minorHAnsi" w:hAnsiTheme="minorHAnsi" w:cstheme="minorHAnsi"/>
          <w:sz w:val="22"/>
          <w:szCs w:val="22"/>
        </w:rPr>
        <w:t>, when and how of the curriculum</w:t>
      </w:r>
    </w:p>
    <w:p w14:paraId="677F98E5" w14:textId="7788BABD" w:rsidR="003767A2" w:rsidRPr="00C902DA" w:rsidRDefault="003767A2" w:rsidP="003767A2">
      <w:pPr>
        <w:pStyle w:val="ListParagraph"/>
        <w:numPr>
          <w:ilvl w:val="0"/>
          <w:numId w:val="10"/>
        </w:numPr>
        <w:rPr>
          <w:rFonts w:asciiTheme="minorHAnsi" w:hAnsiTheme="minorHAnsi" w:cstheme="minorHAnsi"/>
          <w:sz w:val="22"/>
          <w:szCs w:val="22"/>
        </w:rPr>
      </w:pPr>
      <w:r w:rsidRPr="00C902DA">
        <w:rPr>
          <w:rFonts w:asciiTheme="minorHAnsi" w:hAnsiTheme="minorHAnsi" w:cstheme="minorHAnsi"/>
          <w:sz w:val="22"/>
          <w:szCs w:val="22"/>
        </w:rPr>
        <w:t xml:space="preserve">Core teams have </w:t>
      </w:r>
      <w:r w:rsidR="00A47EBE">
        <w:rPr>
          <w:rFonts w:asciiTheme="minorHAnsi" w:hAnsiTheme="minorHAnsi" w:cstheme="minorHAnsi"/>
          <w:sz w:val="22"/>
          <w:szCs w:val="22"/>
        </w:rPr>
        <w:t>regular</w:t>
      </w:r>
      <w:r w:rsidRPr="00C902DA">
        <w:rPr>
          <w:rFonts w:asciiTheme="minorHAnsi" w:hAnsiTheme="minorHAnsi" w:cstheme="minorHAnsi"/>
          <w:sz w:val="22"/>
          <w:szCs w:val="22"/>
        </w:rPr>
        <w:t xml:space="preserve"> planning meetings on the schedule</w:t>
      </w:r>
    </w:p>
    <w:p w14:paraId="25196C66" w14:textId="77777777" w:rsidR="003767A2" w:rsidRPr="00C902DA" w:rsidRDefault="003767A2" w:rsidP="003767A2">
      <w:pPr>
        <w:pStyle w:val="ListParagraph"/>
        <w:numPr>
          <w:ilvl w:val="0"/>
          <w:numId w:val="10"/>
        </w:numPr>
        <w:rPr>
          <w:rFonts w:asciiTheme="minorHAnsi" w:hAnsiTheme="minorHAnsi" w:cstheme="minorHAnsi"/>
          <w:sz w:val="22"/>
          <w:szCs w:val="22"/>
        </w:rPr>
      </w:pPr>
      <w:r w:rsidRPr="00C902DA">
        <w:rPr>
          <w:rFonts w:asciiTheme="minorHAnsi" w:hAnsiTheme="minorHAnsi" w:cstheme="minorHAnsi"/>
          <w:sz w:val="22"/>
          <w:szCs w:val="22"/>
        </w:rPr>
        <w:t>Core teams also set Common Assessment Tasks and moderate assessments</w:t>
      </w:r>
    </w:p>
    <w:p w14:paraId="5B604B69" w14:textId="77777777" w:rsidR="003767A2" w:rsidRPr="00C902DA" w:rsidRDefault="003767A2" w:rsidP="003767A2">
      <w:pPr>
        <w:pStyle w:val="ListParagraph"/>
        <w:numPr>
          <w:ilvl w:val="0"/>
          <w:numId w:val="10"/>
        </w:numPr>
        <w:rPr>
          <w:rFonts w:asciiTheme="minorHAnsi" w:hAnsiTheme="minorHAnsi" w:cstheme="minorHAnsi"/>
          <w:sz w:val="22"/>
          <w:szCs w:val="22"/>
        </w:rPr>
      </w:pPr>
      <w:r w:rsidRPr="00C902DA">
        <w:rPr>
          <w:rFonts w:asciiTheme="minorHAnsi" w:hAnsiTheme="minorHAnsi" w:cstheme="minorHAnsi"/>
          <w:sz w:val="22"/>
          <w:szCs w:val="22"/>
        </w:rPr>
        <w:t>Core teams monitor student learning growth through feedback and data</w:t>
      </w:r>
    </w:p>
    <w:p w14:paraId="1839EA7E" w14:textId="77777777" w:rsidR="003767A2" w:rsidRPr="00C902DA" w:rsidRDefault="003767A2" w:rsidP="003767A2">
      <w:pPr>
        <w:rPr>
          <w:rFonts w:cstheme="minorHAnsi"/>
        </w:rPr>
      </w:pPr>
    </w:p>
    <w:p w14:paraId="00E5941B" w14:textId="77777777" w:rsidR="003767A2" w:rsidRDefault="003767A2" w:rsidP="003767A2">
      <w:pPr>
        <w:pStyle w:val="ListParagraph"/>
        <w:numPr>
          <w:ilvl w:val="0"/>
          <w:numId w:val="9"/>
        </w:numPr>
        <w:rPr>
          <w:rFonts w:asciiTheme="minorHAnsi" w:hAnsiTheme="minorHAnsi" w:cstheme="minorHAnsi"/>
          <w:sz w:val="22"/>
          <w:szCs w:val="22"/>
        </w:rPr>
      </w:pPr>
      <w:r w:rsidRPr="00C902DA">
        <w:rPr>
          <w:rFonts w:asciiTheme="minorHAnsi" w:hAnsiTheme="minorHAnsi" w:cstheme="minorHAnsi"/>
          <w:sz w:val="22"/>
          <w:szCs w:val="22"/>
        </w:rPr>
        <w:lastRenderedPageBreak/>
        <w:t>Seven learning domain areas monitor scope and sequencing of the curriculum and required resourcing for teaching programs</w:t>
      </w:r>
    </w:p>
    <w:p w14:paraId="026F895C" w14:textId="77777777" w:rsidR="00C902DA" w:rsidRPr="00C902DA" w:rsidRDefault="00C902DA" w:rsidP="00C902DA">
      <w:pPr>
        <w:pStyle w:val="ListParagraph"/>
        <w:rPr>
          <w:rFonts w:asciiTheme="minorHAnsi" w:hAnsiTheme="minorHAnsi" w:cstheme="minorHAnsi"/>
          <w:sz w:val="22"/>
          <w:szCs w:val="22"/>
        </w:rPr>
      </w:pPr>
    </w:p>
    <w:p w14:paraId="0BF52EB8" w14:textId="77777777" w:rsidR="003767A2" w:rsidRPr="00C902DA" w:rsidRDefault="003767A2" w:rsidP="003767A2">
      <w:pPr>
        <w:pStyle w:val="ListParagraph"/>
        <w:numPr>
          <w:ilvl w:val="0"/>
          <w:numId w:val="9"/>
        </w:numPr>
        <w:rPr>
          <w:rFonts w:asciiTheme="minorHAnsi" w:hAnsiTheme="minorHAnsi" w:cstheme="minorHAnsi"/>
          <w:sz w:val="22"/>
          <w:szCs w:val="22"/>
        </w:rPr>
      </w:pPr>
      <w:r w:rsidRPr="00C902DA">
        <w:rPr>
          <w:rFonts w:asciiTheme="minorHAnsi" w:hAnsiTheme="minorHAnsi" w:cstheme="minorHAnsi"/>
          <w:sz w:val="22"/>
          <w:szCs w:val="22"/>
        </w:rPr>
        <w:t>Development of instructional practice is ongoing:</w:t>
      </w:r>
    </w:p>
    <w:p w14:paraId="580E12D5" w14:textId="77777777" w:rsidR="00C902DA" w:rsidRPr="00C902DA" w:rsidRDefault="00C902DA" w:rsidP="00C902DA">
      <w:pPr>
        <w:pStyle w:val="ListParagraph"/>
        <w:numPr>
          <w:ilvl w:val="0"/>
          <w:numId w:val="11"/>
        </w:numPr>
        <w:rPr>
          <w:rFonts w:asciiTheme="minorHAnsi" w:hAnsiTheme="minorHAnsi" w:cstheme="minorHAnsi"/>
          <w:sz w:val="22"/>
          <w:szCs w:val="22"/>
        </w:rPr>
      </w:pPr>
      <w:r w:rsidRPr="00C902DA">
        <w:rPr>
          <w:rFonts w:asciiTheme="minorHAnsi" w:hAnsiTheme="minorHAnsi" w:cstheme="minorHAnsi"/>
          <w:sz w:val="22"/>
          <w:szCs w:val="22"/>
        </w:rPr>
        <w:t>An Instructional Practice leader oversees staff professional learning</w:t>
      </w:r>
    </w:p>
    <w:p w14:paraId="2EF5599B" w14:textId="77777777" w:rsidR="00C902DA" w:rsidRPr="00C902DA" w:rsidRDefault="00C902DA" w:rsidP="00C902DA">
      <w:pPr>
        <w:pStyle w:val="ListParagraph"/>
        <w:numPr>
          <w:ilvl w:val="0"/>
          <w:numId w:val="11"/>
        </w:numPr>
        <w:rPr>
          <w:rFonts w:asciiTheme="minorHAnsi" w:hAnsiTheme="minorHAnsi" w:cstheme="minorHAnsi"/>
          <w:sz w:val="22"/>
          <w:szCs w:val="22"/>
        </w:rPr>
      </w:pPr>
      <w:r w:rsidRPr="00C902DA">
        <w:rPr>
          <w:rFonts w:asciiTheme="minorHAnsi" w:hAnsiTheme="minorHAnsi" w:cstheme="minorHAnsi"/>
          <w:sz w:val="22"/>
          <w:szCs w:val="22"/>
        </w:rPr>
        <w:t>The Professional Learning Plan is developed directly as part of the Annual Implementation plan</w:t>
      </w:r>
    </w:p>
    <w:p w14:paraId="157B6315" w14:textId="77B37A45" w:rsidR="00C902DA" w:rsidRDefault="00C902DA" w:rsidP="00C902DA">
      <w:pPr>
        <w:rPr>
          <w:rFonts w:cstheme="minorHAnsi"/>
        </w:rPr>
      </w:pPr>
    </w:p>
    <w:p w14:paraId="3B66AA65" w14:textId="04C98C14" w:rsidR="00A47EBE" w:rsidRDefault="00A47EBE" w:rsidP="00C902DA">
      <w:pPr>
        <w:rPr>
          <w:rFonts w:cstheme="minorHAnsi"/>
        </w:rPr>
      </w:pPr>
      <w:r>
        <w:rPr>
          <w:rFonts w:cstheme="minorHAnsi"/>
        </w:rPr>
        <w:t>Reporting to Parents and Carers</w:t>
      </w:r>
    </w:p>
    <w:p w14:paraId="430F7D95" w14:textId="3AC74695" w:rsidR="00A47EBE" w:rsidRPr="00C902DA" w:rsidRDefault="00A47EBE" w:rsidP="00C902DA">
      <w:pPr>
        <w:rPr>
          <w:rFonts w:cstheme="minorHAnsi"/>
        </w:rPr>
      </w:pPr>
      <w:r>
        <w:rPr>
          <w:rFonts w:cstheme="minorHAnsi"/>
        </w:rPr>
        <w:t>Student performance is reported to parents and carers in an ongoing manner, via Compass, following Common Assessment Tasks.  Parents and carers also receive semester reports on the progress of their student, accessible via Compass.</w:t>
      </w:r>
    </w:p>
    <w:p w14:paraId="3994D2F4" w14:textId="77777777" w:rsidR="00C902DA" w:rsidRDefault="00C902DA" w:rsidP="00C902DA">
      <w:pPr>
        <w:rPr>
          <w:rFonts w:cstheme="minorHAnsi"/>
        </w:rPr>
      </w:pPr>
    </w:p>
    <w:p w14:paraId="12E898EC" w14:textId="77777777" w:rsidR="00C902DA" w:rsidRPr="00C902DA" w:rsidRDefault="00C902DA" w:rsidP="00C902DA">
      <w:pPr>
        <w:pStyle w:val="Default0"/>
        <w:rPr>
          <w:rFonts w:asciiTheme="minorHAnsi" w:hAnsiTheme="minorHAnsi" w:cstheme="minorHAnsi"/>
          <w:sz w:val="22"/>
          <w:szCs w:val="22"/>
        </w:rPr>
      </w:pPr>
      <w:r w:rsidRPr="00C902DA">
        <w:rPr>
          <w:rFonts w:asciiTheme="minorHAnsi" w:hAnsiTheme="minorHAnsi" w:cstheme="minorHAnsi"/>
          <w:b/>
          <w:bCs/>
          <w:sz w:val="22"/>
          <w:szCs w:val="22"/>
        </w:rPr>
        <w:t xml:space="preserve">Links and Appendices (including processes related to this policy) </w:t>
      </w:r>
    </w:p>
    <w:p w14:paraId="003F4BD6" w14:textId="77777777" w:rsidR="00C902DA" w:rsidRPr="00C902DA" w:rsidRDefault="00C902DA" w:rsidP="00C902DA">
      <w:pPr>
        <w:pStyle w:val="Default0"/>
        <w:rPr>
          <w:rFonts w:asciiTheme="minorHAnsi" w:hAnsiTheme="minorHAnsi" w:cstheme="minorHAnsi"/>
          <w:sz w:val="22"/>
          <w:szCs w:val="22"/>
        </w:rPr>
      </w:pPr>
      <w:r w:rsidRPr="00C902DA">
        <w:rPr>
          <w:rFonts w:asciiTheme="minorHAnsi" w:hAnsiTheme="minorHAnsi" w:cstheme="minorHAnsi"/>
          <w:sz w:val="22"/>
          <w:szCs w:val="22"/>
        </w:rPr>
        <w:t xml:space="preserve">Links, which are connected with this policy, are: </w:t>
      </w:r>
    </w:p>
    <w:p w14:paraId="174D09C4" w14:textId="77777777" w:rsidR="00C902DA" w:rsidRPr="00C902DA" w:rsidRDefault="00C902DA" w:rsidP="00C902DA">
      <w:pPr>
        <w:pStyle w:val="Default0"/>
        <w:spacing w:after="33"/>
        <w:rPr>
          <w:rFonts w:asciiTheme="minorHAnsi" w:hAnsiTheme="minorHAnsi" w:cstheme="minorHAnsi"/>
          <w:sz w:val="22"/>
          <w:szCs w:val="22"/>
        </w:rPr>
      </w:pPr>
      <w:r w:rsidRPr="00C902DA">
        <w:rPr>
          <w:rFonts w:asciiTheme="minorHAnsi" w:hAnsiTheme="minorHAnsi" w:cstheme="minorHAnsi"/>
          <w:sz w:val="22"/>
          <w:szCs w:val="22"/>
        </w:rPr>
        <w:t xml:space="preserve"> http://www.vcaa.vic.edu.au/vce/ </w:t>
      </w:r>
    </w:p>
    <w:p w14:paraId="017C6073" w14:textId="77777777" w:rsidR="00C902DA" w:rsidRPr="00C902DA" w:rsidRDefault="00C902DA" w:rsidP="00C902DA">
      <w:pPr>
        <w:pStyle w:val="Default0"/>
        <w:spacing w:after="33"/>
        <w:rPr>
          <w:rFonts w:asciiTheme="minorHAnsi" w:hAnsiTheme="minorHAnsi" w:cstheme="minorHAnsi"/>
          <w:sz w:val="22"/>
          <w:szCs w:val="22"/>
        </w:rPr>
      </w:pPr>
      <w:r w:rsidRPr="00C902DA">
        <w:rPr>
          <w:rFonts w:asciiTheme="minorHAnsi" w:hAnsiTheme="minorHAnsi" w:cstheme="minorHAnsi"/>
          <w:sz w:val="22"/>
          <w:szCs w:val="22"/>
        </w:rPr>
        <w:t xml:space="preserve"> http://www.vcaa.vic.edu.au/vcal/index.html </w:t>
      </w:r>
    </w:p>
    <w:p w14:paraId="1B8CDF1F" w14:textId="77777777" w:rsidR="00C902DA" w:rsidRPr="00C902DA" w:rsidRDefault="00C902DA" w:rsidP="00C902DA">
      <w:pPr>
        <w:pStyle w:val="Default0"/>
        <w:rPr>
          <w:rFonts w:asciiTheme="minorHAnsi" w:hAnsiTheme="minorHAnsi" w:cstheme="minorHAnsi"/>
          <w:sz w:val="22"/>
          <w:szCs w:val="22"/>
        </w:rPr>
      </w:pPr>
      <w:r w:rsidRPr="00C902DA">
        <w:rPr>
          <w:rFonts w:asciiTheme="minorHAnsi" w:hAnsiTheme="minorHAnsi" w:cstheme="minorHAnsi"/>
          <w:sz w:val="22"/>
          <w:szCs w:val="22"/>
        </w:rPr>
        <w:t xml:space="preserve"> http://victoriancurriculum.vcaa.vic.edu.au/ </w:t>
      </w:r>
    </w:p>
    <w:p w14:paraId="06586EE8" w14:textId="77777777" w:rsidR="00C902DA" w:rsidRPr="00C902DA" w:rsidRDefault="00C902DA" w:rsidP="00C902DA">
      <w:pPr>
        <w:rPr>
          <w:rFonts w:cstheme="minorHAnsi"/>
        </w:rPr>
      </w:pPr>
      <w:r w:rsidRPr="00C902DA">
        <w:rPr>
          <w:rFonts w:cstheme="minorHAnsi"/>
        </w:rPr>
        <w:t>Appendix - a</w:t>
      </w:r>
    </w:p>
    <w:p w14:paraId="09A365BE" w14:textId="77777777" w:rsidR="00C902DA" w:rsidRPr="00C902DA" w:rsidRDefault="00C902DA" w:rsidP="00C902DA">
      <w:pPr>
        <w:rPr>
          <w:rFonts w:cstheme="minorHAnsi"/>
        </w:rPr>
      </w:pPr>
    </w:p>
    <w:p w14:paraId="5C82EAFC" w14:textId="77777777" w:rsidR="00C902DA" w:rsidRPr="00C902DA" w:rsidRDefault="00C902DA" w:rsidP="00C902DA">
      <w:pPr>
        <w:rPr>
          <w:rFonts w:cstheme="minorHAnsi"/>
        </w:rPr>
      </w:pPr>
      <w:r w:rsidRPr="00C902DA">
        <w:rPr>
          <w:rFonts w:cstheme="minorHAnsi"/>
        </w:rPr>
        <w:t>Evaluation</w:t>
      </w:r>
    </w:p>
    <w:p w14:paraId="257DB1E5" w14:textId="09EB9A06" w:rsidR="00C902DA" w:rsidRDefault="00C902DA" w:rsidP="00C902DA">
      <w:pPr>
        <w:rPr>
          <w:rFonts w:cstheme="minorHAnsi"/>
        </w:rPr>
      </w:pPr>
      <w:r w:rsidRPr="00C902DA">
        <w:rPr>
          <w:rFonts w:cstheme="minorHAnsi"/>
        </w:rPr>
        <w:t>This policy will be reviewed annually or more often if necessary due to changes in regulations or circumstances</w:t>
      </w:r>
    </w:p>
    <w:p w14:paraId="2E808E21" w14:textId="14D95970" w:rsidR="00A47EBE" w:rsidRDefault="00A47EBE" w:rsidP="00C902DA">
      <w:pPr>
        <w:rPr>
          <w:rFonts w:cstheme="minorHAnsi"/>
        </w:rPr>
      </w:pPr>
    </w:p>
    <w:p w14:paraId="63EF134A" w14:textId="77777777" w:rsidR="00A47EBE" w:rsidRPr="00A47EBE" w:rsidRDefault="00A47EBE" w:rsidP="00A47EBE">
      <w:pPr>
        <w:spacing w:before="40" w:after="240" w:line="240" w:lineRule="auto"/>
        <w:jc w:val="both"/>
        <w:rPr>
          <w:rFonts w:eastAsiaTheme="majorEastAsia" w:cstheme="minorHAnsi"/>
          <w:b/>
          <w:bCs/>
          <w:caps/>
          <w:sz w:val="26"/>
          <w:szCs w:val="26"/>
        </w:rPr>
      </w:pPr>
      <w:r w:rsidRPr="00A47EBE">
        <w:rPr>
          <w:rFonts w:eastAsiaTheme="majorEastAsia" w:cstheme="minorHAnsi"/>
          <w:b/>
          <w:bCs/>
          <w:caps/>
          <w:sz w:val="26"/>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00A47EBE" w14:paraId="1143924E" w14:textId="77777777" w:rsidTr="00ED5DF7">
        <w:tc>
          <w:tcPr>
            <w:tcW w:w="2925" w:type="dxa"/>
          </w:tcPr>
          <w:p w14:paraId="65C3FB3C" w14:textId="77777777" w:rsidR="00A47EBE" w:rsidRPr="00B44270" w:rsidRDefault="00A47EBE" w:rsidP="00ED5DF7">
            <w:pPr>
              <w:spacing w:line="259" w:lineRule="auto"/>
              <w:rPr>
                <w:rFonts w:ascii="Calibri" w:eastAsia="Calibri" w:hAnsi="Calibri" w:cs="Calibri"/>
              </w:rPr>
            </w:pPr>
            <w:bookmarkStart w:id="0" w:name="_Hlk72160118"/>
            <w:bookmarkStart w:id="1" w:name="_Hlk72158886"/>
            <w:r w:rsidRPr="00B44270">
              <w:rPr>
                <w:rFonts w:ascii="Calibri" w:eastAsia="Calibri" w:hAnsi="Calibri" w:cs="Calibri"/>
              </w:rPr>
              <w:t>Policy last reviewed</w:t>
            </w:r>
          </w:p>
        </w:tc>
        <w:tc>
          <w:tcPr>
            <w:tcW w:w="6075" w:type="dxa"/>
          </w:tcPr>
          <w:p w14:paraId="2A8A2894" w14:textId="77777777" w:rsidR="00A47EBE" w:rsidRPr="00B44270" w:rsidRDefault="00A47EBE" w:rsidP="00ED5DF7">
            <w:pPr>
              <w:spacing w:line="259" w:lineRule="auto"/>
              <w:rPr>
                <w:rFonts w:ascii="Calibri" w:eastAsia="Calibri" w:hAnsi="Calibri" w:cs="Calibri"/>
              </w:rPr>
            </w:pPr>
            <w:r>
              <w:rPr>
                <w:rFonts w:ascii="Calibri" w:eastAsia="Calibri" w:hAnsi="Calibri" w:cs="Calibri"/>
              </w:rPr>
              <w:t>December 2021</w:t>
            </w:r>
            <w:r w:rsidRPr="00B44270">
              <w:rPr>
                <w:rFonts w:ascii="Calibri" w:eastAsia="Calibri" w:hAnsi="Calibri" w:cs="Calibri"/>
                <w:highlight w:val="yellow"/>
              </w:rPr>
              <w:t xml:space="preserve"> </w:t>
            </w:r>
          </w:p>
        </w:tc>
      </w:tr>
      <w:tr w:rsidR="00A47EBE" w14:paraId="0C2C68EE" w14:textId="77777777" w:rsidTr="00ED5DF7">
        <w:tc>
          <w:tcPr>
            <w:tcW w:w="2925" w:type="dxa"/>
          </w:tcPr>
          <w:p w14:paraId="68507A53" w14:textId="77777777" w:rsidR="00A47EBE" w:rsidRPr="00B44270" w:rsidRDefault="00A47EBE" w:rsidP="00ED5DF7">
            <w:pPr>
              <w:spacing w:line="259" w:lineRule="auto"/>
              <w:rPr>
                <w:rFonts w:ascii="Calibri" w:eastAsia="Calibri" w:hAnsi="Calibri" w:cs="Calibri"/>
              </w:rPr>
            </w:pPr>
            <w:r w:rsidRPr="00B44270">
              <w:rPr>
                <w:rFonts w:ascii="Calibri" w:eastAsia="Calibri" w:hAnsi="Calibri" w:cs="Calibri"/>
              </w:rPr>
              <w:t>Approved by</w:t>
            </w:r>
          </w:p>
        </w:tc>
        <w:tc>
          <w:tcPr>
            <w:tcW w:w="6075" w:type="dxa"/>
          </w:tcPr>
          <w:p w14:paraId="7271A0A2" w14:textId="77777777" w:rsidR="00A47EBE" w:rsidRPr="00B44270" w:rsidRDefault="00A47EBE" w:rsidP="00ED5DF7">
            <w:pPr>
              <w:spacing w:line="259" w:lineRule="auto"/>
              <w:rPr>
                <w:rFonts w:ascii="Calibri" w:eastAsia="Calibri" w:hAnsi="Calibri" w:cs="Calibri"/>
              </w:rPr>
            </w:pPr>
            <w:r w:rsidRPr="00B44270">
              <w:rPr>
                <w:rFonts w:ascii="Calibri" w:eastAsia="Calibri" w:hAnsi="Calibri" w:cs="Calibri"/>
              </w:rPr>
              <w:t>Principal</w:t>
            </w:r>
          </w:p>
        </w:tc>
      </w:tr>
      <w:tr w:rsidR="00A47EBE" w14:paraId="2E8C03F2" w14:textId="77777777" w:rsidTr="00ED5DF7">
        <w:tc>
          <w:tcPr>
            <w:tcW w:w="2925" w:type="dxa"/>
          </w:tcPr>
          <w:p w14:paraId="1EC23287" w14:textId="77777777" w:rsidR="00A47EBE" w:rsidRPr="00B44270" w:rsidRDefault="00A47EBE" w:rsidP="00ED5DF7">
            <w:pPr>
              <w:spacing w:line="259" w:lineRule="auto"/>
              <w:rPr>
                <w:rFonts w:ascii="Calibri" w:eastAsia="Calibri" w:hAnsi="Calibri" w:cs="Calibri"/>
              </w:rPr>
            </w:pPr>
            <w:r w:rsidRPr="00B44270">
              <w:rPr>
                <w:rFonts w:ascii="Calibri" w:eastAsia="Calibri" w:hAnsi="Calibri" w:cs="Calibri"/>
              </w:rPr>
              <w:t>Next scheduled review date</w:t>
            </w:r>
          </w:p>
        </w:tc>
        <w:tc>
          <w:tcPr>
            <w:tcW w:w="6075" w:type="dxa"/>
          </w:tcPr>
          <w:p w14:paraId="1B192423" w14:textId="211772B0" w:rsidR="00A47EBE" w:rsidRPr="00B44270" w:rsidRDefault="00A47EBE" w:rsidP="00ED5DF7">
            <w:pPr>
              <w:spacing w:line="259" w:lineRule="auto"/>
              <w:rPr>
                <w:rFonts w:ascii="Calibri" w:eastAsia="Calibri" w:hAnsi="Calibri" w:cs="Calibri"/>
              </w:rPr>
            </w:pPr>
            <w:r>
              <w:rPr>
                <w:rFonts w:ascii="Calibri" w:eastAsia="Calibri" w:hAnsi="Calibri" w:cs="Calibri"/>
              </w:rPr>
              <w:t>December 202</w:t>
            </w:r>
            <w:r>
              <w:rPr>
                <w:rFonts w:ascii="Calibri" w:eastAsia="Calibri" w:hAnsi="Calibri" w:cs="Calibri"/>
              </w:rPr>
              <w:t>3 or earlier as required</w:t>
            </w:r>
          </w:p>
        </w:tc>
      </w:tr>
      <w:bookmarkEnd w:id="0"/>
      <w:bookmarkEnd w:id="1"/>
    </w:tbl>
    <w:p w14:paraId="4C801B5A" w14:textId="77777777" w:rsidR="00A47EBE" w:rsidRPr="00EB7DE2" w:rsidRDefault="00A47EBE" w:rsidP="00A47EBE">
      <w:pPr>
        <w:spacing w:before="40" w:after="240" w:line="240" w:lineRule="auto"/>
        <w:jc w:val="both"/>
        <w:rPr>
          <w:b/>
        </w:rPr>
      </w:pPr>
    </w:p>
    <w:p w14:paraId="7148E22B" w14:textId="67AFF24B" w:rsidR="00A47EBE" w:rsidRPr="00C902DA" w:rsidRDefault="00A47EBE" w:rsidP="00A47EBE">
      <w:pPr>
        <w:rPr>
          <w:rFonts w:cstheme="minorHAnsi"/>
        </w:rPr>
      </w:pPr>
    </w:p>
    <w:sectPr w:rsidR="00A47EBE" w:rsidRPr="00C902DA" w:rsidSect="00A125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21AFD"/>
    <w:multiLevelType w:val="hybridMultilevel"/>
    <w:tmpl w:val="C3680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6B7C37"/>
    <w:multiLevelType w:val="hybridMultilevel"/>
    <w:tmpl w:val="27320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6F3C7F"/>
    <w:multiLevelType w:val="hybridMultilevel"/>
    <w:tmpl w:val="3672FD22"/>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25C23D2C"/>
    <w:multiLevelType w:val="hybridMultilevel"/>
    <w:tmpl w:val="F12EFAD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B646567"/>
    <w:multiLevelType w:val="hybridMultilevel"/>
    <w:tmpl w:val="B66E2882"/>
    <w:lvl w:ilvl="0" w:tplc="AECC74FA">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2F75D9"/>
    <w:multiLevelType w:val="hybridMultilevel"/>
    <w:tmpl w:val="A0AEB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662659D"/>
    <w:multiLevelType w:val="hybridMultilevel"/>
    <w:tmpl w:val="1EE47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DD6282"/>
    <w:multiLevelType w:val="hybridMultilevel"/>
    <w:tmpl w:val="F8489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8D93AF0"/>
    <w:multiLevelType w:val="hybridMultilevel"/>
    <w:tmpl w:val="2E002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640CFB"/>
    <w:multiLevelType w:val="hybridMultilevel"/>
    <w:tmpl w:val="1E60B1F6"/>
    <w:lvl w:ilvl="0" w:tplc="AECC74FA">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7"/>
  </w:num>
  <w:num w:numId="3">
    <w:abstractNumId w:val="5"/>
  </w:num>
  <w:num w:numId="4">
    <w:abstractNumId w:val="8"/>
  </w:num>
  <w:num w:numId="5">
    <w:abstractNumId w:val="9"/>
  </w:num>
  <w:num w:numId="6">
    <w:abstractNumId w:val="4"/>
  </w:num>
  <w:num w:numId="7">
    <w:abstractNumId w:val="1"/>
  </w:num>
  <w:num w:numId="8">
    <w:abstractNumId w:val="6"/>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EC"/>
    <w:rsid w:val="000433D2"/>
    <w:rsid w:val="000C713E"/>
    <w:rsid w:val="00115BA5"/>
    <w:rsid w:val="001B5EFB"/>
    <w:rsid w:val="001D2900"/>
    <w:rsid w:val="001D31B9"/>
    <w:rsid w:val="00210734"/>
    <w:rsid w:val="00213721"/>
    <w:rsid w:val="002A7AF8"/>
    <w:rsid w:val="00306A55"/>
    <w:rsid w:val="00354D66"/>
    <w:rsid w:val="003767A2"/>
    <w:rsid w:val="003D3313"/>
    <w:rsid w:val="004B5555"/>
    <w:rsid w:val="004D62F7"/>
    <w:rsid w:val="005020EC"/>
    <w:rsid w:val="005B1A27"/>
    <w:rsid w:val="005B4C49"/>
    <w:rsid w:val="00607A35"/>
    <w:rsid w:val="00647302"/>
    <w:rsid w:val="00667C53"/>
    <w:rsid w:val="00684C3C"/>
    <w:rsid w:val="006949D6"/>
    <w:rsid w:val="006A050E"/>
    <w:rsid w:val="006F639A"/>
    <w:rsid w:val="00706F6D"/>
    <w:rsid w:val="00760C14"/>
    <w:rsid w:val="00875DD4"/>
    <w:rsid w:val="008F0557"/>
    <w:rsid w:val="008F6C7E"/>
    <w:rsid w:val="00904CFB"/>
    <w:rsid w:val="00925056"/>
    <w:rsid w:val="0095440B"/>
    <w:rsid w:val="009711A3"/>
    <w:rsid w:val="00980983"/>
    <w:rsid w:val="0099454E"/>
    <w:rsid w:val="009D65BB"/>
    <w:rsid w:val="009E0C5B"/>
    <w:rsid w:val="00A12563"/>
    <w:rsid w:val="00A47EBE"/>
    <w:rsid w:val="00A552FF"/>
    <w:rsid w:val="00B70B0D"/>
    <w:rsid w:val="00BA4A95"/>
    <w:rsid w:val="00BD4665"/>
    <w:rsid w:val="00C15120"/>
    <w:rsid w:val="00C902DA"/>
    <w:rsid w:val="00C91AE3"/>
    <w:rsid w:val="00D20212"/>
    <w:rsid w:val="00D23FDC"/>
    <w:rsid w:val="00D60A2B"/>
    <w:rsid w:val="00E30E75"/>
    <w:rsid w:val="00E46C61"/>
    <w:rsid w:val="00E5459A"/>
    <w:rsid w:val="00F914E2"/>
    <w:rsid w:val="00FB02A8"/>
    <w:rsid w:val="00FE6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0FAB"/>
  <w15:docId w15:val="{456C7FB8-37B4-41D3-9DC5-CC81DCF6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0EC"/>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basedOn w:val="Normal"/>
    <w:rsid w:val="005020EC"/>
    <w:pPr>
      <w:spacing w:after="0" w:line="240" w:lineRule="auto"/>
    </w:pPr>
    <w:rPr>
      <w:rFonts w:ascii="Times New Roman" w:hAnsi="Times New Roman" w:cs="Times New Roman"/>
      <w:sz w:val="24"/>
      <w:szCs w:val="24"/>
      <w:lang w:eastAsia="en-AU"/>
    </w:rPr>
  </w:style>
  <w:style w:type="paragraph" w:customStyle="1" w:styleId="Default0">
    <w:name w:val="Default"/>
    <w:rsid w:val="005020EC"/>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C90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2DA"/>
    <w:rPr>
      <w:rFonts w:ascii="Segoe UI" w:hAnsi="Segoe UI" w:cs="Segoe UI"/>
      <w:sz w:val="18"/>
      <w:szCs w:val="18"/>
    </w:rPr>
  </w:style>
  <w:style w:type="table" w:styleId="TableGrid">
    <w:name w:val="Table Grid"/>
    <w:basedOn w:val="TableNormal"/>
    <w:uiPriority w:val="39"/>
    <w:rsid w:val="00A47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0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Dros, Anne T</dc:creator>
  <cp:keywords/>
  <dc:description/>
  <cp:lastModifiedBy>Anne Dros</cp:lastModifiedBy>
  <cp:revision>2</cp:revision>
  <cp:lastPrinted>2018-04-26T08:35:00Z</cp:lastPrinted>
  <dcterms:created xsi:type="dcterms:W3CDTF">2021-12-06T23:37:00Z</dcterms:created>
  <dcterms:modified xsi:type="dcterms:W3CDTF">2021-12-06T23:37:00Z</dcterms:modified>
</cp:coreProperties>
</file>