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6450" w14:textId="1A4AB39E" w:rsidR="00495297" w:rsidRPr="0025520A"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sz w:val="44"/>
          <w:szCs w:val="32"/>
        </w:rPr>
      </w:pPr>
      <w:r w:rsidRPr="0025520A">
        <w:rPr>
          <w:rFonts w:asciiTheme="majorHAnsi" w:eastAsiaTheme="majorEastAsia" w:hAnsiTheme="majorHAnsi" w:cstheme="majorBidi"/>
          <w:b/>
          <w:sz w:val="44"/>
          <w:szCs w:val="32"/>
        </w:rPr>
        <w:t>ATTENDANCE</w:t>
      </w:r>
    </w:p>
    <w:p w14:paraId="41F75DC6" w14:textId="742DBE41" w:rsidR="00BB48B1" w:rsidRPr="0025520A" w:rsidRDefault="00BB48B1" w:rsidP="00BB48B1">
      <w:pPr>
        <w:rPr>
          <w:b/>
          <w:bCs/>
        </w:rPr>
      </w:pPr>
      <w:r w:rsidRPr="0025520A">
        <w:rPr>
          <w:noProof/>
          <w:lang w:eastAsia="en-AU"/>
        </w:rPr>
        <w:drawing>
          <wp:anchor distT="0" distB="0" distL="114300" distR="114300" simplePos="0" relativeHeight="251658240"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20A">
        <w:rPr>
          <w:b/>
          <w:bCs/>
        </w:rPr>
        <w:t>Help for non-English speakers</w:t>
      </w:r>
    </w:p>
    <w:p w14:paraId="49D53B36" w14:textId="069A9BEA" w:rsidR="00BB48B1" w:rsidRPr="0025520A" w:rsidRDefault="00BB48B1" w:rsidP="00BB48B1">
      <w:r w:rsidRPr="0025520A">
        <w:t>If you need help to understand the information</w:t>
      </w:r>
      <w:r w:rsidR="00F609FB" w:rsidRPr="0025520A">
        <w:t xml:space="preserve"> in this policy please contact the General Office</w:t>
      </w:r>
      <w:r w:rsidRPr="0025520A">
        <w:t xml:space="preserve"> </w:t>
      </w:r>
    </w:p>
    <w:p w14:paraId="1D2C31C1" w14:textId="77777777" w:rsidR="00BB48B1" w:rsidRPr="0025520A" w:rsidRDefault="00BB48B1" w:rsidP="0036704A">
      <w:pPr>
        <w:pStyle w:val="Heading2"/>
        <w:spacing w:before="0" w:after="160" w:line="22" w:lineRule="atLeast"/>
        <w:jc w:val="both"/>
        <w:rPr>
          <w:b/>
          <w:caps/>
          <w:color w:val="auto"/>
        </w:rPr>
      </w:pPr>
    </w:p>
    <w:p w14:paraId="0558C5B0" w14:textId="274BACAD" w:rsidR="005C4740" w:rsidRPr="0025520A" w:rsidRDefault="00E35DEE" w:rsidP="0036704A">
      <w:pPr>
        <w:pStyle w:val="Heading2"/>
        <w:spacing w:before="0" w:after="160" w:line="22" w:lineRule="atLeast"/>
        <w:jc w:val="both"/>
        <w:rPr>
          <w:b/>
          <w:caps/>
          <w:color w:val="auto"/>
        </w:rPr>
      </w:pPr>
      <w:r w:rsidRPr="0025520A">
        <w:rPr>
          <w:b/>
          <w:caps/>
          <w:color w:val="auto"/>
        </w:rPr>
        <w:t>Purpose</w:t>
      </w:r>
    </w:p>
    <w:p w14:paraId="232800D0" w14:textId="38AD4C3C" w:rsidR="00975A4A" w:rsidRPr="0025520A" w:rsidRDefault="005C4740" w:rsidP="0036704A">
      <w:pPr>
        <w:spacing w:line="22" w:lineRule="atLeast"/>
        <w:jc w:val="both"/>
      </w:pPr>
      <w:r w:rsidRPr="0025520A">
        <w:t>T</w:t>
      </w:r>
      <w:r w:rsidR="00975A4A" w:rsidRPr="0025520A">
        <w:t>he purpose of this policy is to</w:t>
      </w:r>
    </w:p>
    <w:p w14:paraId="50B3FD02" w14:textId="77777777" w:rsidR="00975A4A" w:rsidRPr="0025520A" w:rsidRDefault="00975A4A" w:rsidP="0036704A">
      <w:pPr>
        <w:pStyle w:val="ListParagraph"/>
        <w:numPr>
          <w:ilvl w:val="0"/>
          <w:numId w:val="15"/>
        </w:numPr>
        <w:jc w:val="both"/>
      </w:pPr>
      <w:r w:rsidRPr="0025520A">
        <w:t>ensure all children of compulsory school age are enrolled in a registered school and attend school every day the school is open for instruction</w:t>
      </w:r>
    </w:p>
    <w:p w14:paraId="23FE2094" w14:textId="77777777" w:rsidR="00975A4A" w:rsidRPr="0025520A" w:rsidRDefault="00975A4A" w:rsidP="0036704A">
      <w:pPr>
        <w:pStyle w:val="ListParagraph"/>
        <w:numPr>
          <w:ilvl w:val="0"/>
          <w:numId w:val="15"/>
        </w:numPr>
        <w:jc w:val="both"/>
      </w:pPr>
      <w:r w:rsidRPr="0025520A">
        <w:t>ensure students, staff and parents/carers have a shared understanding of the importance of attending school</w:t>
      </w:r>
    </w:p>
    <w:p w14:paraId="673481FD" w14:textId="469DDAFC" w:rsidR="005C4740" w:rsidRPr="0025520A" w:rsidRDefault="005C4740" w:rsidP="0036704A">
      <w:pPr>
        <w:pStyle w:val="ListParagraph"/>
        <w:numPr>
          <w:ilvl w:val="0"/>
          <w:numId w:val="15"/>
        </w:numPr>
        <w:jc w:val="both"/>
      </w:pPr>
      <w:r w:rsidRPr="0025520A">
        <w:t>explain to school staff and parents the key practices and procedures Example School has in place to</w:t>
      </w:r>
    </w:p>
    <w:p w14:paraId="646BB7E6" w14:textId="30E6D921" w:rsidR="005C4740" w:rsidRPr="0025520A" w:rsidRDefault="00B00095" w:rsidP="0036704A">
      <w:pPr>
        <w:pStyle w:val="ListParagraph"/>
        <w:numPr>
          <w:ilvl w:val="1"/>
          <w:numId w:val="15"/>
        </w:numPr>
        <w:jc w:val="both"/>
      </w:pPr>
      <w:r w:rsidRPr="0025520A">
        <w:t>s</w:t>
      </w:r>
      <w:r w:rsidR="005C4740" w:rsidRPr="0025520A">
        <w:t>upport, monitor and maintain student attendance</w:t>
      </w:r>
    </w:p>
    <w:p w14:paraId="137AEF77" w14:textId="77777777" w:rsidR="005C4740" w:rsidRPr="0025520A" w:rsidRDefault="00B00095" w:rsidP="0036704A">
      <w:pPr>
        <w:pStyle w:val="ListParagraph"/>
        <w:numPr>
          <w:ilvl w:val="1"/>
          <w:numId w:val="15"/>
        </w:numPr>
        <w:jc w:val="both"/>
      </w:pPr>
      <w:r w:rsidRPr="0025520A">
        <w:t>r</w:t>
      </w:r>
      <w:r w:rsidR="005C4740" w:rsidRPr="0025520A">
        <w:t>ecord, monitor and follow up student absences.</w:t>
      </w:r>
    </w:p>
    <w:p w14:paraId="6E4153D6" w14:textId="77777777" w:rsidR="005C4740" w:rsidRPr="0025520A" w:rsidRDefault="00E35DEE" w:rsidP="0036704A">
      <w:pPr>
        <w:pStyle w:val="Heading2"/>
        <w:spacing w:before="0" w:after="160" w:line="22" w:lineRule="atLeast"/>
        <w:jc w:val="both"/>
        <w:rPr>
          <w:b/>
          <w:caps/>
          <w:color w:val="auto"/>
        </w:rPr>
      </w:pPr>
      <w:r w:rsidRPr="0025520A">
        <w:rPr>
          <w:b/>
          <w:caps/>
          <w:color w:val="auto"/>
        </w:rPr>
        <w:t>Scope</w:t>
      </w:r>
    </w:p>
    <w:p w14:paraId="5B3A2E01" w14:textId="1D3C9280" w:rsidR="005C4740" w:rsidRPr="0025520A" w:rsidRDefault="005C4740" w:rsidP="0036704A">
      <w:pPr>
        <w:spacing w:line="22" w:lineRule="atLeast"/>
        <w:jc w:val="both"/>
      </w:pPr>
      <w:r w:rsidRPr="0025520A">
        <w:t xml:space="preserve">This policy </w:t>
      </w:r>
      <w:r w:rsidR="00E35DEE" w:rsidRPr="0025520A">
        <w:t>applies</w:t>
      </w:r>
      <w:r w:rsidRPr="0025520A">
        <w:t xml:space="preserve"> to all students at</w:t>
      </w:r>
      <w:r w:rsidR="00F609FB" w:rsidRPr="0025520A">
        <w:t xml:space="preserve"> Scoresby Secondary College</w:t>
      </w:r>
      <w:r w:rsidRPr="0025520A">
        <w:t xml:space="preserve">. </w:t>
      </w:r>
    </w:p>
    <w:p w14:paraId="6203C08A" w14:textId="5EB2A2AE"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3" w:history="1">
        <w:r w:rsidRPr="00586964">
          <w:rPr>
            <w:rStyle w:val="Hyperlink"/>
          </w:rPr>
          <w:t>School Attendance Guidelines</w:t>
        </w:r>
      </w:hyperlink>
      <w:r>
        <w:t>. It does not replace or change the obligations</w:t>
      </w:r>
      <w:r w:rsidR="00F609FB">
        <w:t xml:space="preserve"> of Scoresby Secondary College</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25520A" w:rsidRDefault="005C4740" w:rsidP="0036704A">
      <w:pPr>
        <w:pStyle w:val="Heading2"/>
        <w:spacing w:before="0" w:after="160" w:line="22" w:lineRule="atLeast"/>
        <w:jc w:val="both"/>
        <w:rPr>
          <w:b/>
          <w:caps/>
          <w:color w:val="auto"/>
        </w:rPr>
      </w:pPr>
      <w:r w:rsidRPr="0025520A">
        <w:rPr>
          <w:b/>
          <w:caps/>
          <w:color w:val="auto"/>
        </w:rPr>
        <w:t>Definition</w:t>
      </w:r>
    </w:p>
    <w:p w14:paraId="6F04149C" w14:textId="77777777" w:rsidR="005C4740" w:rsidRPr="0025520A" w:rsidRDefault="005C4740" w:rsidP="0036704A">
      <w:pPr>
        <w:spacing w:line="22" w:lineRule="atLeast"/>
        <w:jc w:val="both"/>
      </w:pPr>
      <w:r w:rsidRPr="0025520A">
        <w:rPr>
          <w:i/>
        </w:rPr>
        <w:t xml:space="preserve">Parent </w:t>
      </w:r>
      <w:r w:rsidRPr="0025520A">
        <w:t xml:space="preserve">– includes a guardian and every person who has parental responsibility for the child, including parental responsibility under the </w:t>
      </w:r>
      <w:r w:rsidRPr="0025520A">
        <w:rPr>
          <w:i/>
        </w:rPr>
        <w:t xml:space="preserve">Family Law Act 1975 </w:t>
      </w:r>
      <w:r w:rsidRPr="0025520A">
        <w:t>(Cth) and any person with whom a child normally or regularly resides.</w:t>
      </w:r>
    </w:p>
    <w:p w14:paraId="0A97A69A" w14:textId="77777777" w:rsidR="005C4740" w:rsidRPr="0025520A" w:rsidRDefault="00E35DEE" w:rsidP="0036704A">
      <w:pPr>
        <w:pStyle w:val="Heading2"/>
        <w:spacing w:before="0" w:after="160" w:line="22" w:lineRule="atLeast"/>
        <w:jc w:val="both"/>
        <w:rPr>
          <w:b/>
          <w:caps/>
          <w:color w:val="auto"/>
        </w:rPr>
      </w:pPr>
      <w:r w:rsidRPr="0025520A">
        <w:rPr>
          <w:b/>
          <w:caps/>
          <w:color w:val="auto"/>
        </w:rPr>
        <w:t>Policy</w:t>
      </w:r>
    </w:p>
    <w:p w14:paraId="76DF1438" w14:textId="77777777" w:rsidR="005C4740" w:rsidRPr="0025520A" w:rsidRDefault="005C4740" w:rsidP="0036704A">
      <w:pPr>
        <w:spacing w:line="22" w:lineRule="atLeast"/>
        <w:jc w:val="both"/>
      </w:pPr>
      <w:r w:rsidRPr="0025520A">
        <w:t xml:space="preserve">Schooling is compulsory for children and young people aged from 6 to 17 years </w:t>
      </w:r>
      <w:r w:rsidR="00BF27E8" w:rsidRPr="0025520A">
        <w:t>(</w:t>
      </w:r>
      <w:r w:rsidRPr="0025520A">
        <w:t>unless an exemption from attendance or enrolment has been granted</w:t>
      </w:r>
      <w:r w:rsidR="00BF27E8" w:rsidRPr="0025520A">
        <w:t>)</w:t>
      </w:r>
      <w:r w:rsidRPr="0025520A">
        <w:t>.</w:t>
      </w:r>
    </w:p>
    <w:p w14:paraId="6717A3F9" w14:textId="1DD8F6C9" w:rsidR="00A44AB9" w:rsidRPr="0025520A" w:rsidRDefault="005C4740" w:rsidP="0036704A">
      <w:pPr>
        <w:spacing w:line="22" w:lineRule="atLeast"/>
        <w:jc w:val="both"/>
        <w:rPr>
          <w:rFonts w:ascii="Calibri" w:eastAsia="Times New Roman" w:hAnsi="Calibri"/>
        </w:rPr>
      </w:pPr>
      <w:r w:rsidRPr="0025520A">
        <w:lastRenderedPageBreak/>
        <w:t xml:space="preserve">Daily attendance is important for all children and young people to succeed in education and to ensure they </w:t>
      </w:r>
      <w:r w:rsidR="00F56F6F" w:rsidRPr="0025520A">
        <w:t>do not</w:t>
      </w:r>
      <w:r w:rsidRPr="0025520A">
        <w:t xml:space="preserve"> fall behind both socially and developmentally. </w:t>
      </w:r>
      <w:r w:rsidR="00A44AB9" w:rsidRPr="0025520A">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28CBD726" w:rsidR="005C4740" w:rsidRDefault="005C4740" w:rsidP="0036704A">
      <w:pPr>
        <w:spacing w:line="22" w:lineRule="atLeast"/>
        <w:jc w:val="both"/>
      </w:pPr>
      <w:r>
        <w:t xml:space="preserve">Students are expected to attend </w:t>
      </w:r>
      <w:r w:rsidR="00F609FB">
        <w:t xml:space="preserve">Scoresby Secondary College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9592C" w:rsidRPr="0036704A">
        <w:t xml:space="preserve"> </w:t>
      </w:r>
      <w:r w:rsidRPr="0036704A">
        <w:t>Example School</w:t>
      </w:r>
      <w:r w:rsidR="00A8564E" w:rsidRPr="0036704A">
        <w:t>, or</w:t>
      </w:r>
    </w:p>
    <w:p w14:paraId="393A8BF8" w14:textId="489CD173" w:rsidR="005C4740" w:rsidRDefault="005C4740" w:rsidP="0036704A">
      <w:pPr>
        <w:pStyle w:val="ListParagraph"/>
        <w:numPr>
          <w:ilvl w:val="0"/>
          <w:numId w:val="15"/>
        </w:numPr>
        <w:jc w:val="both"/>
      </w:pPr>
      <w:r>
        <w:t xml:space="preserve">the student is registered for home schooling and has only a partial enrolment in </w:t>
      </w:r>
      <w:r w:rsidR="00F609FB">
        <w:t xml:space="preserve">Scoresby Secondary College </w:t>
      </w:r>
      <w:r>
        <w:t>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t>Both schools and parents have an important role to play in supporting students to attend school every day.</w:t>
      </w:r>
    </w:p>
    <w:p w14:paraId="16186BEF" w14:textId="358480BD" w:rsidR="00D543E3" w:rsidRDefault="00F609FB"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Scoresby Secondary College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53DE8018" w:rsidR="00D543E3" w:rsidRDefault="00F609FB"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Scoresby Secondary College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1A34B20C"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F609FB">
        <w:rPr>
          <w:rFonts w:asciiTheme="minorHAnsi" w:hAnsiTheme="minorHAnsi" w:cstheme="minorHAnsi"/>
          <w:sz w:val="22"/>
          <w:szCs w:val="22"/>
        </w:rPr>
        <w:t xml:space="preserve">Scoresby Secondary College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lastRenderedPageBreak/>
        <w:t>Supporting and promoting attendance</w:t>
      </w:r>
    </w:p>
    <w:p w14:paraId="750E4C9E" w14:textId="2AA5421C" w:rsidR="00E84586" w:rsidRDefault="00F609FB" w:rsidP="0036704A">
      <w:pPr>
        <w:spacing w:line="22" w:lineRule="atLeast"/>
        <w:jc w:val="both"/>
      </w:pPr>
      <w:r w:rsidRPr="00F609FB">
        <w:t>Scoresby Secondary College’s</w:t>
      </w:r>
      <w:r>
        <w:rPr>
          <w:i/>
        </w:rPr>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409E30CD" w14:textId="5E4C585A" w:rsidR="00E84586" w:rsidRDefault="00A76DCF" w:rsidP="0036704A">
      <w:pPr>
        <w:spacing w:line="22" w:lineRule="atLeast"/>
        <w:jc w:val="both"/>
      </w:pPr>
      <w:r>
        <w:t>Our school</w:t>
      </w:r>
      <w:r w:rsidR="00E84586">
        <w:t xml:space="preserve"> also promotes student attendance by: </w:t>
      </w:r>
      <w:r w:rsidR="00F609FB">
        <w:t xml:space="preserve">recognising 100% attendance, breakfast club, and ‘keep fit’ programs.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6961076F" w14:textId="59C02634" w:rsidR="005C4740" w:rsidRDefault="00F609FB" w:rsidP="0036704A">
      <w:pPr>
        <w:spacing w:line="22" w:lineRule="atLeast"/>
        <w:jc w:val="both"/>
      </w:pPr>
      <w:r>
        <w:t xml:space="preserve">Scoresby Secondary College </w:t>
      </w:r>
      <w:r w:rsidR="005C4740">
        <w:t>must record attendance in every class. This is necessary to:</w:t>
      </w:r>
    </w:p>
    <w:p w14:paraId="4A6728F5" w14:textId="77777777" w:rsidR="005C4740" w:rsidRDefault="005C4740" w:rsidP="0036704A">
      <w:pPr>
        <w:pStyle w:val="ListParagraph"/>
        <w:numPr>
          <w:ilvl w:val="0"/>
          <w:numId w:val="15"/>
        </w:numPr>
        <w:jc w:val="both"/>
      </w:pPr>
      <w:r>
        <w:t>meet legislative requirements</w:t>
      </w:r>
    </w:p>
    <w:p w14:paraId="729B0D9A" w14:textId="3CD962B2" w:rsidR="005C4740" w:rsidRDefault="005C4740" w:rsidP="0036704A">
      <w:pPr>
        <w:pStyle w:val="ListParagraph"/>
        <w:numPr>
          <w:ilvl w:val="0"/>
          <w:numId w:val="15"/>
        </w:numPr>
        <w:jc w:val="both"/>
      </w:pPr>
      <w:r>
        <w:t>discharge</w:t>
      </w:r>
      <w:r w:rsidR="00F609FB">
        <w:t xml:space="preserve"> Scoresby Secondary College</w:t>
      </w:r>
      <w:r w:rsidRPr="0036704A">
        <w:t>’s</w:t>
      </w:r>
      <w:r>
        <w:t xml:space="preserve"> duty of care for all students</w:t>
      </w:r>
    </w:p>
    <w:p w14:paraId="4165BB8A" w14:textId="77777777" w:rsidR="005C4740" w:rsidRPr="00F609FB" w:rsidRDefault="005C4740" w:rsidP="0036704A">
      <w:pPr>
        <w:pStyle w:val="ListParagraph"/>
        <w:numPr>
          <w:ilvl w:val="0"/>
          <w:numId w:val="15"/>
        </w:numPr>
        <w:jc w:val="both"/>
      </w:pPr>
      <w:r w:rsidRPr="00F609FB">
        <w:t>meet Victorian Curriculum and Assessment Authority requirements for VCE students</w:t>
      </w:r>
      <w:r w:rsidR="00E35DEE" w:rsidRPr="00F609FB">
        <w:t xml:space="preserve"> </w:t>
      </w:r>
    </w:p>
    <w:p w14:paraId="76D87ADD" w14:textId="340E3982" w:rsidR="005C4740" w:rsidRDefault="005C4740" w:rsidP="0036704A">
      <w:pPr>
        <w:spacing w:line="22" w:lineRule="atLeast"/>
        <w:ind w:left="46"/>
        <w:jc w:val="both"/>
      </w:pPr>
      <w:r w:rsidRPr="00F609FB">
        <w:t>Attendance will be recorded by the classroom te</w:t>
      </w:r>
      <w:r w:rsidR="00F609FB" w:rsidRPr="00F609FB">
        <w:t>acher at the start of each period</w:t>
      </w:r>
      <w:r w:rsidRPr="00F609FB">
        <w:t xml:space="preserve"> using </w:t>
      </w:r>
      <w:r w:rsidR="00F609FB" w:rsidRPr="00F609FB">
        <w:t>Compass</w:t>
      </w:r>
      <w:r w:rsidRPr="00F609FB">
        <w:t>.</w:t>
      </w:r>
      <w:r>
        <w:t xml:space="preserve"> </w:t>
      </w:r>
    </w:p>
    <w:p w14:paraId="69EE7967" w14:textId="77777777" w:rsidR="005C4740" w:rsidRPr="00B07E56"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781C07DF" w:rsidR="005C4740" w:rsidRDefault="005C4740" w:rsidP="0036704A">
      <w:pPr>
        <w:spacing w:line="22" w:lineRule="atLeast"/>
        <w:jc w:val="both"/>
      </w:pPr>
      <w:r>
        <w:t>Parents should notify</w:t>
      </w:r>
      <w:r w:rsidR="00F609FB">
        <w:t xml:space="preserve"> Scoresby Secondary College</w:t>
      </w:r>
      <w:r>
        <w:t xml:space="preserve"> of absences by:</w:t>
      </w:r>
    </w:p>
    <w:p w14:paraId="2CC2ECCF" w14:textId="7827BFAD" w:rsidR="005C4740" w:rsidRPr="00F609FB" w:rsidRDefault="00F609FB" w:rsidP="0036704A">
      <w:pPr>
        <w:pStyle w:val="ListParagraph"/>
        <w:numPr>
          <w:ilvl w:val="0"/>
          <w:numId w:val="15"/>
        </w:numPr>
        <w:jc w:val="both"/>
      </w:pPr>
      <w:r w:rsidRPr="00F609FB">
        <w:t>Advising school staff, either via phone or in writing, of any absences, planned or unplanned</w:t>
      </w:r>
    </w:p>
    <w:p w14:paraId="4D03811D" w14:textId="46991ED2"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lastRenderedPageBreak/>
        <w:t xml:space="preserve">If a student is absent on a particular day and the school has not been previously notified by a parent, or the absence is otherwise unexplained, </w:t>
      </w:r>
      <w:r w:rsidR="00F609FB">
        <w:rPr>
          <w:rFonts w:asciiTheme="minorHAnsi" w:hAnsiTheme="minorHAnsi" w:cstheme="minorHAnsi"/>
          <w:sz w:val="22"/>
          <w:szCs w:val="22"/>
        </w:rPr>
        <w:t xml:space="preserve">Scoresby Secondary College </w:t>
      </w:r>
      <w:r w:rsidRPr="00EA17A4">
        <w:rPr>
          <w:rFonts w:asciiTheme="minorHAnsi" w:hAnsiTheme="minorHAnsi" w:cstheme="minorHAnsi"/>
          <w:sz w:val="22"/>
          <w:szCs w:val="22"/>
        </w:rPr>
        <w:t xml:space="preserve">will notify parents by </w:t>
      </w:r>
      <w:r w:rsidR="0025520A">
        <w:rPr>
          <w:rFonts w:asciiTheme="minorHAnsi" w:hAnsiTheme="minorHAnsi" w:cstheme="minorHAnsi"/>
          <w:sz w:val="22"/>
          <w:szCs w:val="22"/>
        </w:rPr>
        <w:t xml:space="preserve">Compass </w:t>
      </w:r>
      <w:r w:rsidR="00615821" w:rsidRPr="0025520A">
        <w:rPr>
          <w:rFonts w:asciiTheme="minorHAnsi" w:hAnsiTheme="minorHAnsi" w:cstheme="minorHAnsi"/>
          <w:sz w:val="22"/>
          <w:szCs w:val="22"/>
        </w:rPr>
        <w:t>SMS</w:t>
      </w:r>
      <w:r w:rsidR="0025520A" w:rsidRPr="0025520A">
        <w:rPr>
          <w:rFonts w:asciiTheme="minorHAnsi" w:hAnsiTheme="minorHAnsi" w:cstheme="minorHAnsi"/>
          <w:sz w:val="22"/>
          <w:szCs w:val="22"/>
        </w:rPr>
        <w:t>.  Scoresby Secondary College</w:t>
      </w:r>
      <w:r w:rsidRPr="0025520A">
        <w:rPr>
          <w:rFonts w:asciiTheme="minorHAnsi" w:hAnsiTheme="minorHAnsi" w:cstheme="minorHAnsi"/>
          <w:sz w:val="22"/>
          <w:szCs w:val="22"/>
        </w:rPr>
        <w:t xml:space="preserve"> </w:t>
      </w:r>
      <w:r w:rsidR="00D24308" w:rsidRPr="0025520A">
        <w:rPr>
          <w:rFonts w:asciiTheme="minorHAnsi" w:hAnsiTheme="minorHAnsi" w:cstheme="minorHAnsi"/>
          <w:sz w:val="22"/>
          <w:szCs w:val="22"/>
        </w:rPr>
        <w:t xml:space="preserve">will </w:t>
      </w:r>
      <w:r w:rsidRPr="0025520A">
        <w:rPr>
          <w:rFonts w:asciiTheme="minorHAnsi" w:hAnsiTheme="minorHAnsi" w:cstheme="minorHAnsi"/>
          <w:sz w:val="22"/>
          <w:szCs w:val="22"/>
        </w:rPr>
        <w:t xml:space="preserve">attempt to contact parents </w:t>
      </w:r>
      <w:r w:rsidR="00D612FA" w:rsidRPr="0025520A">
        <w:rPr>
          <w:rFonts w:asciiTheme="minorHAnsi" w:hAnsiTheme="minorHAnsi" w:cstheme="minorHAnsi"/>
          <w:sz w:val="22"/>
          <w:szCs w:val="22"/>
        </w:rPr>
        <w:t xml:space="preserve">as soon as practicable </w:t>
      </w:r>
      <w:r w:rsidR="00581A3D" w:rsidRPr="0025520A">
        <w:rPr>
          <w:rFonts w:asciiTheme="minorHAnsi" w:hAnsiTheme="minorHAnsi" w:cstheme="minorHAnsi"/>
          <w:sz w:val="22"/>
          <w:szCs w:val="22"/>
        </w:rPr>
        <w:t>on the same</w:t>
      </w:r>
      <w:r w:rsidR="00581A3D" w:rsidRPr="00EA17A4">
        <w:rPr>
          <w:rFonts w:asciiTheme="minorHAnsi" w:hAnsiTheme="minorHAnsi" w:cstheme="minorHAnsi"/>
          <w:sz w:val="22"/>
          <w:szCs w:val="22"/>
        </w:rPr>
        <w:t xml:space="preserv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25520A">
        <w:rPr>
          <w:rFonts w:asciiTheme="minorHAnsi" w:eastAsiaTheme="minorHAnsi" w:hAnsiTheme="minorHAnsi" w:cstheme="minorBidi"/>
          <w:sz w:val="22"/>
          <w:szCs w:val="22"/>
        </w:rPr>
        <w:t xml:space="preserve">If contact cannot be made with the parent (due to incorrect contact details), the school </w:t>
      </w:r>
      <w:r w:rsidR="0059392F" w:rsidRPr="0025520A">
        <w:rPr>
          <w:rFonts w:asciiTheme="minorHAnsi" w:eastAsiaTheme="minorHAnsi" w:hAnsiTheme="minorHAnsi" w:cstheme="minorBidi"/>
          <w:sz w:val="22"/>
          <w:szCs w:val="22"/>
        </w:rPr>
        <w:t xml:space="preserve">will </w:t>
      </w:r>
      <w:r w:rsidRPr="0025520A">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56D720CB" w:rsidR="005C4740" w:rsidRDefault="0025520A" w:rsidP="0036704A">
      <w:pPr>
        <w:spacing w:line="22" w:lineRule="atLeast"/>
        <w:jc w:val="both"/>
      </w:pPr>
      <w:r>
        <w:t xml:space="preserve">Scoresby Secondary College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6F6579A9" w:rsidR="005C4740" w:rsidRDefault="005C4740" w:rsidP="0036704A">
      <w:pPr>
        <w:spacing w:line="22" w:lineRule="atLeast"/>
        <w:jc w:val="both"/>
      </w:pPr>
      <w:r>
        <w:t xml:space="preserve">If </w:t>
      </w:r>
      <w:r w:rsidR="0025520A">
        <w:t xml:space="preserve">Scoresby Secondary College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25520A" w:rsidRDefault="000762CA" w:rsidP="0036704A">
      <w:pPr>
        <w:spacing w:line="22" w:lineRule="atLeast"/>
        <w:jc w:val="both"/>
      </w:pPr>
      <w:r>
        <w:t xml:space="preserve">The Principal has the discretion to accept </w:t>
      </w:r>
      <w:r w:rsidR="00F262E9">
        <w:t>a reason given by a parent for a student’s absence</w:t>
      </w:r>
      <w:r w:rsidR="00F262E9" w:rsidRPr="0025520A">
        <w:t xml:space="preserve">. </w:t>
      </w:r>
      <w:r w:rsidR="006D59F7" w:rsidRPr="0025520A">
        <w:rPr>
          <w:b/>
        </w:rPr>
        <w:t xml:space="preserve"> </w:t>
      </w:r>
      <w:r w:rsidR="00F262E9" w:rsidRPr="0025520A">
        <w:t xml:space="preserve">The </w:t>
      </w:r>
      <w:r w:rsidR="006D59F7" w:rsidRPr="0025520A">
        <w:t xml:space="preserve">Principal </w:t>
      </w:r>
      <w:r w:rsidR="002A6825" w:rsidRPr="0025520A">
        <w:t xml:space="preserve">will </w:t>
      </w:r>
      <w:r w:rsidR="006D59F7" w:rsidRPr="0025520A">
        <w:t>generally excuse</w:t>
      </w:r>
      <w:r w:rsidR="005C4740" w:rsidRPr="0025520A">
        <w:t>:</w:t>
      </w:r>
    </w:p>
    <w:p w14:paraId="1A576FDF" w14:textId="16CA3C83" w:rsidR="005C4740" w:rsidRPr="0025520A" w:rsidRDefault="005C4740" w:rsidP="0036704A">
      <w:pPr>
        <w:pStyle w:val="ListParagraph"/>
        <w:numPr>
          <w:ilvl w:val="0"/>
          <w:numId w:val="15"/>
        </w:numPr>
        <w:jc w:val="both"/>
      </w:pPr>
      <w:r w:rsidRPr="0025520A">
        <w:t>medical and dental appointments, where out of hours appointments are not possible or appropriate</w:t>
      </w:r>
    </w:p>
    <w:p w14:paraId="276B7370" w14:textId="77777777" w:rsidR="005C4740" w:rsidRPr="0025520A" w:rsidRDefault="005C4740" w:rsidP="0036704A">
      <w:pPr>
        <w:pStyle w:val="ListParagraph"/>
        <w:numPr>
          <w:ilvl w:val="0"/>
          <w:numId w:val="15"/>
        </w:numPr>
        <w:jc w:val="both"/>
      </w:pPr>
      <w:r w:rsidRPr="0025520A">
        <w:t>bereavement or attendance at the funeral of a relative or friend of the student, including a student required to attend Sorry Business</w:t>
      </w:r>
    </w:p>
    <w:p w14:paraId="603856B8" w14:textId="77777777" w:rsidR="005C4740" w:rsidRPr="0025520A" w:rsidRDefault="005C4740" w:rsidP="0036704A">
      <w:pPr>
        <w:pStyle w:val="ListParagraph"/>
        <w:numPr>
          <w:ilvl w:val="0"/>
          <w:numId w:val="15"/>
        </w:numPr>
        <w:jc w:val="both"/>
      </w:pPr>
      <w:r w:rsidRPr="0025520A">
        <w:t>school refusal, if a plan is in place with the parent to address causes</w:t>
      </w:r>
      <w:r w:rsidR="003F504E" w:rsidRPr="0025520A">
        <w:t xml:space="preserve"> and support the student’s return to school</w:t>
      </w:r>
    </w:p>
    <w:p w14:paraId="6C63B22C" w14:textId="77777777" w:rsidR="005C4740" w:rsidRPr="0025520A" w:rsidRDefault="005C4740" w:rsidP="0036704A">
      <w:pPr>
        <w:pStyle w:val="ListParagraph"/>
        <w:numPr>
          <w:ilvl w:val="0"/>
          <w:numId w:val="15"/>
        </w:numPr>
        <w:jc w:val="both"/>
      </w:pPr>
      <w:r w:rsidRPr="0025520A">
        <w:t>cul</w:t>
      </w:r>
      <w:r w:rsidR="00A85FD3" w:rsidRPr="0025520A">
        <w:t>tural observance if the parent/carer</w:t>
      </w:r>
      <w:r w:rsidRPr="0025520A">
        <w:t xml:space="preserve"> notifies the school in advance</w:t>
      </w:r>
    </w:p>
    <w:p w14:paraId="47B74050" w14:textId="77777777" w:rsidR="005C4740" w:rsidRPr="0025520A" w:rsidRDefault="005C4740" w:rsidP="0036704A">
      <w:pPr>
        <w:pStyle w:val="ListParagraph"/>
        <w:numPr>
          <w:ilvl w:val="0"/>
          <w:numId w:val="15"/>
        </w:numPr>
        <w:jc w:val="both"/>
      </w:pPr>
      <w:r w:rsidRPr="0025520A">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3945DACD" w:rsidR="005C4740" w:rsidRDefault="005C4740" w:rsidP="0036704A">
      <w:pPr>
        <w:spacing w:line="22" w:lineRule="atLeast"/>
        <w:jc w:val="both"/>
      </w:pPr>
      <w:r>
        <w:lastRenderedPageBreak/>
        <w:t xml:space="preserve">Where absences are of concern due to their nature or frequency, or where a student has been absent for more than five days, </w:t>
      </w:r>
      <w:r w:rsidR="0025520A">
        <w:t xml:space="preserve">Scoresby Secondary College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13DE0A1E" w:rsidR="00541CAC" w:rsidRDefault="000C207F" w:rsidP="0036704A">
      <w:pPr>
        <w:pStyle w:val="ListParagraph"/>
        <w:numPr>
          <w:ilvl w:val="0"/>
          <w:numId w:val="2"/>
        </w:numPr>
        <w:spacing w:line="22" w:lineRule="atLeast"/>
        <w:jc w:val="both"/>
      </w:pPr>
      <w:r>
        <w:t>a</w:t>
      </w:r>
      <w:r w:rsidR="00541CAC">
        <w:t xml:space="preserve">rranging for assistance from relevant </w:t>
      </w:r>
      <w:r w:rsidR="0025520A">
        <w:t>student services.</w:t>
      </w:r>
      <w:r w:rsidR="00541CAC">
        <w:t xml:space="preserve"> </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2E573C0A" w:rsidR="005C4740" w:rsidRPr="0064408B" w:rsidRDefault="005C4740" w:rsidP="0036704A">
      <w:pPr>
        <w:spacing w:line="22" w:lineRule="atLeast"/>
        <w:jc w:val="both"/>
        <w:rPr>
          <w:rFonts w:cstheme="minorHAnsi"/>
        </w:rPr>
      </w:pPr>
      <w:r>
        <w:t xml:space="preserve">If </w:t>
      </w:r>
      <w:r w:rsidR="0025520A">
        <w:t xml:space="preserve">Scoresby Secondary College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attendance to a School Attendan</w:t>
      </w:r>
      <w:r w:rsidR="0025520A">
        <w:rPr>
          <w:rFonts w:cstheme="minorHAnsi"/>
        </w:rPr>
        <w:t xml:space="preserve">ce Officer in the North Eastern Victorian Region </w:t>
      </w:r>
      <w:r w:rsidRPr="005E1D46">
        <w:rPr>
          <w:rFonts w:cstheme="minorHAnsi"/>
        </w:rPr>
        <w:t>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25520A" w:rsidRDefault="00FE3301" w:rsidP="0036704A">
      <w:pPr>
        <w:pStyle w:val="ListParagraph"/>
        <w:numPr>
          <w:ilvl w:val="1"/>
          <w:numId w:val="2"/>
        </w:numPr>
        <w:spacing w:line="22" w:lineRule="atLeast"/>
        <w:jc w:val="both"/>
        <w:rPr>
          <w:rFonts w:cstheme="minorHAnsi"/>
        </w:rPr>
      </w:pPr>
      <w:r w:rsidRPr="0025520A">
        <w:t>no alternative education destination can be found for the student</w:t>
      </w:r>
      <w:r w:rsidR="008D0182" w:rsidRPr="0025520A">
        <w:t>.</w:t>
      </w:r>
    </w:p>
    <w:p w14:paraId="1E08E13D" w14:textId="77777777" w:rsidR="00C74026" w:rsidRPr="0025520A" w:rsidRDefault="00C74026" w:rsidP="00C74026">
      <w:pPr>
        <w:tabs>
          <w:tab w:val="num" w:pos="170"/>
        </w:tabs>
        <w:spacing w:after="180" w:line="240" w:lineRule="auto"/>
        <w:jc w:val="both"/>
        <w:rPr>
          <w:rFonts w:asciiTheme="majorHAnsi" w:hAnsiTheme="majorHAnsi" w:cstheme="majorHAnsi"/>
          <w:b/>
          <w:bCs/>
          <w:sz w:val="27"/>
          <w:szCs w:val="27"/>
        </w:rPr>
      </w:pPr>
      <w:r w:rsidRPr="0025520A">
        <w:rPr>
          <w:rFonts w:asciiTheme="majorHAnsi" w:hAnsiTheme="majorHAnsi" w:cstheme="majorHAnsi"/>
          <w:b/>
          <w:bCs/>
          <w:sz w:val="27"/>
          <w:szCs w:val="27"/>
        </w:rPr>
        <w:t>COMMUNICATION</w:t>
      </w:r>
    </w:p>
    <w:p w14:paraId="014C35A1" w14:textId="77777777" w:rsidR="009B63FD" w:rsidRPr="0025520A" w:rsidRDefault="009B63FD" w:rsidP="009B63FD">
      <w:r w:rsidRPr="0025520A">
        <w:lastRenderedPageBreak/>
        <w:t xml:space="preserve">This policy will be communicated to our school community in the following ways: </w:t>
      </w:r>
    </w:p>
    <w:p w14:paraId="63B212B7" w14:textId="77777777" w:rsidR="009B63FD" w:rsidRPr="0025520A" w:rsidRDefault="009B63FD" w:rsidP="009B63FD">
      <w:pPr>
        <w:pStyle w:val="ListParagraph"/>
        <w:numPr>
          <w:ilvl w:val="0"/>
          <w:numId w:val="18"/>
        </w:numPr>
        <w:spacing w:after="180" w:line="240" w:lineRule="auto"/>
        <w:jc w:val="both"/>
      </w:pPr>
      <w:r w:rsidRPr="0025520A">
        <w:t>Available publicly on our school’s website (or insert other online parent/carer/student communication method)</w:t>
      </w:r>
    </w:p>
    <w:p w14:paraId="4184DD49" w14:textId="73DB8AF5" w:rsidR="009B63FD" w:rsidRPr="0025520A" w:rsidRDefault="009B63FD" w:rsidP="009B63FD">
      <w:pPr>
        <w:pStyle w:val="ListParagraph"/>
        <w:numPr>
          <w:ilvl w:val="0"/>
          <w:numId w:val="18"/>
        </w:numPr>
        <w:spacing w:after="180" w:line="240" w:lineRule="auto"/>
        <w:jc w:val="both"/>
      </w:pPr>
      <w:r w:rsidRPr="0025520A">
        <w:t>Included in staff induction processes</w:t>
      </w:r>
    </w:p>
    <w:p w14:paraId="6364028D" w14:textId="77777777" w:rsidR="009B63FD" w:rsidRPr="0025520A" w:rsidRDefault="009B63FD" w:rsidP="009B63FD">
      <w:pPr>
        <w:pStyle w:val="ListParagraph"/>
        <w:numPr>
          <w:ilvl w:val="0"/>
          <w:numId w:val="18"/>
        </w:numPr>
        <w:spacing w:after="180" w:line="240" w:lineRule="auto"/>
        <w:jc w:val="both"/>
      </w:pPr>
      <w:r w:rsidRPr="0025520A">
        <w:t xml:space="preserve">Discussed at annual staff briefings/meetings </w:t>
      </w:r>
    </w:p>
    <w:p w14:paraId="0EC2D98E" w14:textId="77777777" w:rsidR="009B63FD" w:rsidRPr="0025520A" w:rsidRDefault="009B63FD" w:rsidP="009B63FD">
      <w:pPr>
        <w:pStyle w:val="ListParagraph"/>
        <w:numPr>
          <w:ilvl w:val="0"/>
          <w:numId w:val="18"/>
        </w:numPr>
        <w:spacing w:after="180" w:line="240" w:lineRule="auto"/>
        <w:jc w:val="both"/>
      </w:pPr>
      <w:r w:rsidRPr="0025520A">
        <w:t>Included in transition and enrolment packs</w:t>
      </w:r>
    </w:p>
    <w:p w14:paraId="6420D980" w14:textId="77777777" w:rsidR="009B63FD" w:rsidRPr="0025520A" w:rsidRDefault="009B63FD" w:rsidP="009B63FD">
      <w:pPr>
        <w:pStyle w:val="ListParagraph"/>
        <w:numPr>
          <w:ilvl w:val="0"/>
          <w:numId w:val="18"/>
        </w:numPr>
        <w:spacing w:line="257" w:lineRule="auto"/>
        <w:jc w:val="both"/>
        <w:rPr>
          <w:rFonts w:eastAsiaTheme="minorEastAsia"/>
        </w:rPr>
      </w:pPr>
      <w:r w:rsidRPr="0025520A">
        <w:rPr>
          <w:rFonts w:eastAsiaTheme="minorEastAsia"/>
        </w:rPr>
        <w:t>Discussed at parent information nights/sessions</w:t>
      </w:r>
    </w:p>
    <w:p w14:paraId="5B44F730" w14:textId="77777777" w:rsidR="009B63FD" w:rsidRPr="0025520A" w:rsidRDefault="009B63FD" w:rsidP="009B63FD">
      <w:pPr>
        <w:pStyle w:val="ListParagraph"/>
        <w:numPr>
          <w:ilvl w:val="0"/>
          <w:numId w:val="18"/>
        </w:numPr>
        <w:spacing w:line="257" w:lineRule="auto"/>
        <w:jc w:val="both"/>
        <w:rPr>
          <w:rFonts w:eastAsiaTheme="minorEastAsia"/>
        </w:rPr>
      </w:pPr>
      <w:r w:rsidRPr="0025520A">
        <w:rPr>
          <w:rFonts w:ascii="Calibri" w:eastAsia="Calibri" w:hAnsi="Calibri" w:cs="Calibri"/>
        </w:rPr>
        <w:t xml:space="preserve">Reminders in our school newsletter </w:t>
      </w:r>
    </w:p>
    <w:p w14:paraId="25F1C27C" w14:textId="6F19D5F4" w:rsidR="009B63FD" w:rsidRPr="0025520A" w:rsidRDefault="009B63FD" w:rsidP="009B63FD">
      <w:pPr>
        <w:pStyle w:val="ListParagraph"/>
        <w:numPr>
          <w:ilvl w:val="0"/>
          <w:numId w:val="18"/>
        </w:numPr>
        <w:spacing w:after="180" w:line="240" w:lineRule="auto"/>
        <w:jc w:val="both"/>
      </w:pPr>
      <w:r w:rsidRPr="0025520A">
        <w:t>Hard copy available from school administration upon request</w:t>
      </w:r>
    </w:p>
    <w:p w14:paraId="17AA79EF" w14:textId="350F1738" w:rsidR="005C4740" w:rsidRPr="0025520A" w:rsidRDefault="005C4740" w:rsidP="0036704A">
      <w:pPr>
        <w:pStyle w:val="Heading2"/>
        <w:spacing w:before="0" w:after="160" w:line="22" w:lineRule="atLeast"/>
        <w:jc w:val="both"/>
        <w:rPr>
          <w:b/>
          <w:caps/>
          <w:color w:val="auto"/>
        </w:rPr>
      </w:pPr>
      <w:r w:rsidRPr="0025520A">
        <w:rPr>
          <w:b/>
          <w:caps/>
          <w:color w:val="auto"/>
        </w:rPr>
        <w:t>More information and resources</w:t>
      </w:r>
    </w:p>
    <w:p w14:paraId="75905DC7" w14:textId="2BB6B152" w:rsidR="00DA07DF" w:rsidRPr="0025520A" w:rsidRDefault="00A93612" w:rsidP="00DA07DF">
      <w:pPr>
        <w:pStyle w:val="ListParagraph"/>
        <w:numPr>
          <w:ilvl w:val="0"/>
          <w:numId w:val="24"/>
        </w:numPr>
      </w:pPr>
      <w:r w:rsidRPr="0025520A">
        <w:t>The Department’s Policy and Advisory Library</w:t>
      </w:r>
      <w:r w:rsidR="00BB48B1" w:rsidRPr="0025520A">
        <w:t xml:space="preserve"> (PAL)</w:t>
      </w:r>
      <w:r w:rsidRPr="0025520A">
        <w:t xml:space="preserve">: </w:t>
      </w:r>
      <w:hyperlink r:id="rId14" w:history="1">
        <w:r w:rsidRPr="0025520A">
          <w:rPr>
            <w:rStyle w:val="Hyperlink"/>
            <w:color w:val="auto"/>
          </w:rPr>
          <w:t>Attendance</w:t>
        </w:r>
      </w:hyperlink>
    </w:p>
    <w:p w14:paraId="17E3D2EC" w14:textId="77777777" w:rsidR="00F14DC4" w:rsidRPr="0025520A" w:rsidRDefault="00F14DC4" w:rsidP="00F14DC4">
      <w:pPr>
        <w:pStyle w:val="Heading2"/>
        <w:rPr>
          <w:color w:val="auto"/>
        </w:rPr>
      </w:pPr>
    </w:p>
    <w:p w14:paraId="1ACF071A" w14:textId="68D09E71" w:rsidR="00DA07DF" w:rsidRPr="0025520A" w:rsidRDefault="00DA07DF" w:rsidP="00F14DC4">
      <w:pPr>
        <w:pStyle w:val="Heading2"/>
        <w:rPr>
          <w:b/>
          <w:caps/>
          <w:color w:val="auto"/>
        </w:rPr>
      </w:pPr>
      <w:r w:rsidRPr="0025520A">
        <w:rPr>
          <w:b/>
          <w:caps/>
          <w:color w:val="auto"/>
        </w:rPr>
        <w:t>POLICY REVIEW AND APPROVAL</w:t>
      </w:r>
    </w:p>
    <w:tbl>
      <w:tblPr>
        <w:tblStyle w:val="TableGrid"/>
        <w:tblW w:w="0" w:type="auto"/>
        <w:tblLook w:val="04A0" w:firstRow="1" w:lastRow="0" w:firstColumn="1" w:lastColumn="0" w:noHBand="0" w:noVBand="1"/>
      </w:tblPr>
      <w:tblGrid>
        <w:gridCol w:w="2547"/>
        <w:gridCol w:w="6469"/>
      </w:tblGrid>
      <w:tr w:rsidR="0025520A" w:rsidRPr="0025520A" w14:paraId="58E907B3" w14:textId="77777777" w:rsidTr="00F14DC4">
        <w:trPr>
          <w:trHeight w:val="181"/>
        </w:trPr>
        <w:tc>
          <w:tcPr>
            <w:tcW w:w="2547" w:type="dxa"/>
          </w:tcPr>
          <w:p w14:paraId="5AE49E84" w14:textId="601D0DE3" w:rsidR="00DA07DF" w:rsidRPr="0025520A" w:rsidRDefault="00DA07DF" w:rsidP="00DA07DF">
            <w:r w:rsidRPr="0025520A">
              <w:t>Policy last reviewed</w:t>
            </w:r>
          </w:p>
        </w:tc>
        <w:tc>
          <w:tcPr>
            <w:tcW w:w="6469" w:type="dxa"/>
          </w:tcPr>
          <w:p w14:paraId="0FA21AC1" w14:textId="5B6DC2DB" w:rsidR="00DA07DF" w:rsidRPr="0025520A" w:rsidRDefault="0025520A" w:rsidP="0025520A">
            <w:r w:rsidRPr="0025520A">
              <w:t>December 2021</w:t>
            </w:r>
            <w:r w:rsidR="00DA07DF" w:rsidRPr="0025520A">
              <w:rPr>
                <w:highlight w:val="yellow"/>
              </w:rPr>
              <w:t xml:space="preserve"> </w:t>
            </w:r>
          </w:p>
        </w:tc>
      </w:tr>
      <w:tr w:rsidR="0025520A" w:rsidRPr="0025520A" w14:paraId="2B3315B3" w14:textId="77777777" w:rsidTr="00F14DC4">
        <w:tc>
          <w:tcPr>
            <w:tcW w:w="2547" w:type="dxa"/>
          </w:tcPr>
          <w:p w14:paraId="38233F37" w14:textId="333C3C44" w:rsidR="00DA07DF" w:rsidRPr="0025520A" w:rsidRDefault="00F14DC4" w:rsidP="00DA07DF">
            <w:r w:rsidRPr="0025520A">
              <w:t>Approved by</w:t>
            </w:r>
          </w:p>
        </w:tc>
        <w:tc>
          <w:tcPr>
            <w:tcW w:w="6469" w:type="dxa"/>
          </w:tcPr>
          <w:p w14:paraId="3B3CEBE9" w14:textId="672007E9" w:rsidR="00DA07DF" w:rsidRPr="0025520A" w:rsidRDefault="00F14DC4" w:rsidP="00DA07DF">
            <w:r w:rsidRPr="0025520A">
              <w:t>Principal</w:t>
            </w:r>
          </w:p>
        </w:tc>
      </w:tr>
      <w:tr w:rsidR="0025520A" w:rsidRPr="0025520A" w14:paraId="524027B6" w14:textId="77777777" w:rsidTr="00F14DC4">
        <w:tc>
          <w:tcPr>
            <w:tcW w:w="2547" w:type="dxa"/>
          </w:tcPr>
          <w:p w14:paraId="61D43583" w14:textId="3FE6CCE3" w:rsidR="00DA07DF" w:rsidRPr="0025520A" w:rsidRDefault="00F14DC4" w:rsidP="00DA07DF">
            <w:r w:rsidRPr="0025520A">
              <w:t>Next scheduled review date</w:t>
            </w:r>
          </w:p>
        </w:tc>
        <w:tc>
          <w:tcPr>
            <w:tcW w:w="6469" w:type="dxa"/>
          </w:tcPr>
          <w:p w14:paraId="2515D95A" w14:textId="18FA5E8B" w:rsidR="00DA07DF" w:rsidRPr="0025520A" w:rsidRDefault="0025520A" w:rsidP="0025520A">
            <w:r w:rsidRPr="0025520A">
              <w:t>December 2024</w:t>
            </w:r>
          </w:p>
        </w:tc>
      </w:tr>
    </w:tbl>
    <w:p w14:paraId="08615F85" w14:textId="77777777" w:rsidR="00DA07DF" w:rsidRPr="0025520A" w:rsidRDefault="00DA07DF" w:rsidP="00DA07DF">
      <w:pPr>
        <w:pStyle w:val="Heading2"/>
        <w:rPr>
          <w:rFonts w:cs="Arial"/>
          <w:color w:val="auto"/>
        </w:rPr>
      </w:pPr>
    </w:p>
    <w:p w14:paraId="27323AEF" w14:textId="77777777" w:rsidR="005C4740" w:rsidRDefault="005C4740" w:rsidP="00DA07DF">
      <w:pPr>
        <w:pStyle w:val="Heading2"/>
      </w:pPr>
      <w:bookmarkStart w:id="0" w:name="_GoBack"/>
      <w:bookmarkEnd w:id="0"/>
    </w:p>
    <w:sectPr w:rsidR="005C474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8FA2" w14:textId="77777777" w:rsidR="0025777B" w:rsidRDefault="0025777B" w:rsidP="00417993">
      <w:pPr>
        <w:spacing w:after="0" w:line="240" w:lineRule="auto"/>
      </w:pPr>
      <w:r>
        <w:separator/>
      </w:r>
    </w:p>
  </w:endnote>
  <w:endnote w:type="continuationSeparator" w:id="0">
    <w:p w14:paraId="6C82250C" w14:textId="77777777" w:rsidR="0025777B" w:rsidRDefault="0025777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2356"/>
      <w:docPartObj>
        <w:docPartGallery w:val="Page Numbers (Bottom of Page)"/>
        <w:docPartUnique/>
      </w:docPartObj>
    </w:sdtPr>
    <w:sdtEndPr>
      <w:rPr>
        <w:noProof/>
      </w:rPr>
    </w:sdtEndPr>
    <w:sdtContent>
      <w:p w14:paraId="0A48A529" w14:textId="03079012" w:rsidR="00417993" w:rsidRDefault="00417993">
        <w:pPr>
          <w:pStyle w:val="Footer"/>
          <w:jc w:val="right"/>
        </w:pPr>
        <w:r>
          <w:fldChar w:fldCharType="begin"/>
        </w:r>
        <w:r>
          <w:instrText xml:space="preserve"> PAGE   \* MERGEFORMAT </w:instrText>
        </w:r>
        <w:r>
          <w:fldChar w:fldCharType="separate"/>
        </w:r>
        <w:r w:rsidR="0025520A">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00B1" w14:textId="77777777" w:rsidR="0025777B" w:rsidRDefault="0025777B" w:rsidP="00417993">
      <w:pPr>
        <w:spacing w:after="0" w:line="240" w:lineRule="auto"/>
      </w:pPr>
      <w:r>
        <w:separator/>
      </w:r>
    </w:p>
  </w:footnote>
  <w:footnote w:type="continuationSeparator" w:id="0">
    <w:p w14:paraId="690DD393" w14:textId="77777777" w:rsidR="0025777B" w:rsidRDefault="0025777B"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3"/>
  </w:num>
  <w:num w:numId="4">
    <w:abstractNumId w:val="11"/>
  </w:num>
  <w:num w:numId="5">
    <w:abstractNumId w:val="19"/>
  </w:num>
  <w:num w:numId="6">
    <w:abstractNumId w:val="6"/>
  </w:num>
  <w:num w:numId="7">
    <w:abstractNumId w:val="18"/>
  </w:num>
  <w:num w:numId="8">
    <w:abstractNumId w:val="14"/>
  </w:num>
  <w:num w:numId="9">
    <w:abstractNumId w:val="1"/>
  </w:num>
  <w:num w:numId="10">
    <w:abstractNumId w:val="5"/>
  </w:num>
  <w:num w:numId="11">
    <w:abstractNumId w:val="20"/>
  </w:num>
  <w:num w:numId="12">
    <w:abstractNumId w:val="22"/>
  </w:num>
  <w:num w:numId="13">
    <w:abstractNumId w:val="8"/>
  </w:num>
  <w:num w:numId="14">
    <w:abstractNumId w:val="0"/>
  </w:num>
  <w:num w:numId="15">
    <w:abstractNumId w:val="21"/>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520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92339"/>
    <w:rsid w:val="0089592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609FB"/>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customStyle="1"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1A2C14E5-77CD-41CC-BD21-E818E7CE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00307-D7EE-4F58-970B-5D7E26281FE5}">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61e538cb-f8c2-4c9c-ac78-9205d03c8849"/>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9E3DF96-CDD4-499C-80A4-C1E97F57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Sarah Colquhoun</cp:lastModifiedBy>
  <cp:revision>2</cp:revision>
  <cp:lastPrinted>2018-04-09T23:42:00Z</cp:lastPrinted>
  <dcterms:created xsi:type="dcterms:W3CDTF">2021-12-02T02:06:00Z</dcterms:created>
  <dcterms:modified xsi:type="dcterms:W3CDTF">2021-12-02T02:06:00Z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